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1000" w:lineRule="exact"/>
        <w:jc w:val="center"/>
        <w:rPr>
          <w:rFonts w:hint="eastAsia" w:ascii="宋体" w:hAnsi="宋体" w:eastAsia="宋体" w:cs="宋体"/>
          <w:b/>
          <w:bCs/>
          <w:color w:val="auto"/>
          <w:kern w:val="0"/>
          <w:sz w:val="36"/>
          <w:szCs w:val="36"/>
          <w:lang w:val="en-US" w:eastAsia="zh-CN"/>
        </w:rPr>
      </w:pPr>
      <w:r>
        <w:rPr>
          <w:rFonts w:hint="eastAsia" w:ascii="宋体" w:hAnsi="宋体" w:eastAsia="宋体" w:cs="宋体"/>
          <w:b/>
          <w:bCs/>
          <w:color w:val="auto"/>
          <w:kern w:val="0"/>
          <w:sz w:val="36"/>
          <w:szCs w:val="36"/>
          <w:lang w:val="en-US" w:eastAsia="zh-CN"/>
        </w:rPr>
        <w:t>潜江市中心医院高频电刀采购项目</w:t>
      </w:r>
    </w:p>
    <w:p>
      <w:pPr>
        <w:pStyle w:val="9"/>
        <w:spacing w:line="1000" w:lineRule="exact"/>
        <w:jc w:val="center"/>
        <w:rPr>
          <w:rFonts w:hint="eastAsia" w:ascii="宋体" w:hAnsi="宋体" w:eastAsia="宋体" w:cs="宋体"/>
          <w:b/>
          <w:bCs/>
          <w:color w:val="auto"/>
          <w:kern w:val="0"/>
          <w:sz w:val="36"/>
          <w:szCs w:val="36"/>
          <w:lang w:val="en-US" w:eastAsia="zh-CN"/>
        </w:rPr>
      </w:pPr>
    </w:p>
    <w:p>
      <w:pPr>
        <w:pStyle w:val="9"/>
        <w:spacing w:line="1000" w:lineRule="exact"/>
        <w:jc w:val="center"/>
        <w:rPr>
          <w:rFonts w:hint="eastAsia" w:ascii="宋体" w:hAnsi="宋体" w:eastAsia="宋体" w:cs="宋体"/>
          <w:b/>
          <w:bCs/>
          <w:color w:val="auto"/>
          <w:kern w:val="0"/>
          <w:sz w:val="36"/>
          <w:szCs w:val="36"/>
          <w:lang w:val="en-US" w:eastAsia="zh-CN"/>
        </w:rPr>
      </w:pPr>
    </w:p>
    <w:p>
      <w:pPr>
        <w:pStyle w:val="9"/>
        <w:spacing w:line="1000" w:lineRule="exact"/>
        <w:jc w:val="center"/>
        <w:rPr>
          <w:rFonts w:hint="eastAsia" w:ascii="宋体" w:hAnsi="宋体" w:eastAsia="宋体" w:cs="宋体"/>
          <w:b/>
          <w:bCs/>
          <w:color w:val="auto"/>
          <w:kern w:val="0"/>
          <w:sz w:val="36"/>
          <w:szCs w:val="36"/>
          <w:lang w:val="en-US" w:eastAsia="zh-CN"/>
        </w:rPr>
      </w:pPr>
    </w:p>
    <w:p>
      <w:pPr>
        <w:pStyle w:val="9"/>
        <w:spacing w:line="1000" w:lineRule="exact"/>
        <w:jc w:val="center"/>
        <w:rPr>
          <w:rFonts w:hint="eastAsia" w:ascii="Times New Roman" w:hAnsi="Times New Roman" w:eastAsia="宋体" w:cs="Times New Roman"/>
          <w:color w:val="auto"/>
          <w:sz w:val="84"/>
          <w:szCs w:val="84"/>
          <w:lang w:val="en-US" w:eastAsia="zh-CN"/>
        </w:rPr>
      </w:pPr>
      <w:r>
        <w:rPr>
          <w:rFonts w:hint="eastAsia" w:ascii="Times New Roman" w:hAnsi="Times New Roman" w:cs="Times New Roman"/>
          <w:color w:val="auto"/>
          <w:sz w:val="84"/>
          <w:szCs w:val="84"/>
        </w:rPr>
        <w:t>竞争性</w:t>
      </w:r>
      <w:r>
        <w:rPr>
          <w:rFonts w:hint="eastAsia" w:ascii="Times New Roman" w:hAnsi="Times New Roman" w:cs="Times New Roman"/>
          <w:color w:val="auto"/>
          <w:sz w:val="84"/>
          <w:szCs w:val="84"/>
          <w:lang w:val="en-US" w:eastAsia="zh-CN"/>
        </w:rPr>
        <w:t>磋商</w:t>
      </w:r>
    </w:p>
    <w:p>
      <w:pPr>
        <w:pStyle w:val="9"/>
        <w:spacing w:line="360" w:lineRule="auto"/>
        <w:ind w:firstLine="2240" w:firstLineChars="700"/>
        <w:rPr>
          <w:rFonts w:hAnsi="宋体" w:cs="Times New Roman"/>
          <w:b/>
          <w:color w:val="auto"/>
          <w:sz w:val="32"/>
          <w:szCs w:val="32"/>
        </w:rPr>
      </w:pPr>
    </w:p>
    <w:p>
      <w:pPr>
        <w:pStyle w:val="9"/>
        <w:spacing w:line="360" w:lineRule="auto"/>
        <w:jc w:val="center"/>
        <w:rPr>
          <w:rFonts w:hAnsi="宋体"/>
          <w:b/>
          <w:bCs/>
          <w:color w:val="auto"/>
          <w:sz w:val="32"/>
          <w:szCs w:val="32"/>
        </w:rPr>
      </w:pPr>
      <w:r>
        <w:rPr>
          <w:rFonts w:hAnsi="宋体" w:cs="Times New Roman"/>
          <w:b/>
          <w:color w:val="auto"/>
          <w:sz w:val="32"/>
          <w:szCs w:val="32"/>
        </w:rPr>
        <w:t>项目编号：</w:t>
      </w:r>
      <w:r>
        <w:rPr>
          <w:rFonts w:hint="eastAsia" w:hAnsi="宋体" w:cs="Times New Roman"/>
          <w:b/>
          <w:color w:val="auto"/>
          <w:sz w:val="32"/>
          <w:szCs w:val="32"/>
          <w:lang w:val="en-US" w:eastAsia="zh-CN"/>
        </w:rPr>
        <w:t>SSXC</w:t>
      </w:r>
      <w:r>
        <w:rPr>
          <w:rFonts w:hint="eastAsia" w:hAnsi="宋体" w:cs="Times New Roman"/>
          <w:b/>
          <w:color w:val="auto"/>
          <w:sz w:val="32"/>
          <w:szCs w:val="32"/>
        </w:rPr>
        <w:t>[202</w:t>
      </w:r>
      <w:r>
        <w:rPr>
          <w:rFonts w:hint="eastAsia" w:hAnsi="宋体" w:cs="Times New Roman"/>
          <w:b/>
          <w:color w:val="auto"/>
          <w:sz w:val="32"/>
          <w:szCs w:val="32"/>
          <w:lang w:val="en-US" w:eastAsia="zh-CN"/>
        </w:rPr>
        <w:t>3</w:t>
      </w:r>
      <w:r>
        <w:rPr>
          <w:rFonts w:hint="eastAsia" w:hAnsi="宋体" w:cs="Times New Roman"/>
          <w:b/>
          <w:color w:val="auto"/>
          <w:sz w:val="32"/>
          <w:szCs w:val="32"/>
        </w:rPr>
        <w:t>]0</w:t>
      </w:r>
      <w:r>
        <w:rPr>
          <w:rFonts w:hint="eastAsia" w:hAnsi="宋体" w:cs="Times New Roman"/>
          <w:b/>
          <w:color w:val="auto"/>
          <w:sz w:val="32"/>
          <w:szCs w:val="32"/>
          <w:lang w:val="en-US" w:eastAsia="zh-CN"/>
        </w:rPr>
        <w:t>35</w:t>
      </w:r>
      <w:r>
        <w:rPr>
          <w:rFonts w:hint="eastAsia" w:hAnsi="宋体" w:cs="Times New Roman"/>
          <w:b/>
          <w:color w:val="auto"/>
          <w:sz w:val="32"/>
          <w:szCs w:val="32"/>
        </w:rPr>
        <w:t>号</w:t>
      </w:r>
    </w:p>
    <w:p>
      <w:pPr>
        <w:pStyle w:val="9"/>
        <w:spacing w:line="360" w:lineRule="auto"/>
        <w:ind w:firstLine="1120" w:firstLineChars="350"/>
        <w:rPr>
          <w:rFonts w:ascii="Times New Roman" w:hAnsi="Times New Roman" w:cs="Times New Roman"/>
          <w:color w:val="auto"/>
          <w:sz w:val="32"/>
          <w:szCs w:val="32"/>
        </w:rPr>
      </w:pPr>
      <w:r>
        <w:rPr>
          <w:rFonts w:ascii="Times New Roman" w:hAnsi="Times New Roman" w:cs="Times New Roman"/>
          <w:color w:val="auto"/>
          <w:sz w:val="32"/>
          <w:szCs w:val="32"/>
        </w:rPr>
        <w:t xml:space="preserve"> </w:t>
      </w:r>
    </w:p>
    <w:p>
      <w:pPr>
        <w:pStyle w:val="9"/>
        <w:spacing w:line="360" w:lineRule="auto"/>
        <w:ind w:firstLine="1120" w:firstLineChars="350"/>
        <w:rPr>
          <w:rFonts w:ascii="Times New Roman" w:hAnsi="Times New Roman" w:cs="Times New Roman"/>
          <w:color w:val="auto"/>
          <w:sz w:val="32"/>
          <w:szCs w:val="32"/>
        </w:rPr>
      </w:pPr>
    </w:p>
    <w:p>
      <w:pPr>
        <w:pStyle w:val="9"/>
        <w:spacing w:line="360" w:lineRule="auto"/>
        <w:ind w:firstLine="1120" w:firstLineChars="350"/>
        <w:rPr>
          <w:rFonts w:ascii="Times New Roman" w:hAnsi="Times New Roman" w:cs="Times New Roman"/>
          <w:color w:val="auto"/>
          <w:sz w:val="32"/>
          <w:szCs w:val="32"/>
        </w:rPr>
      </w:pPr>
    </w:p>
    <w:p>
      <w:pPr>
        <w:pStyle w:val="9"/>
        <w:spacing w:line="360" w:lineRule="auto"/>
        <w:ind w:firstLine="1120" w:firstLineChars="350"/>
        <w:rPr>
          <w:rFonts w:ascii="Times New Roman" w:hAnsi="Times New Roman" w:cs="Times New Roman"/>
          <w:color w:val="auto"/>
          <w:sz w:val="32"/>
          <w:szCs w:val="32"/>
        </w:rPr>
      </w:pPr>
    </w:p>
    <w:p>
      <w:pPr>
        <w:pStyle w:val="9"/>
        <w:spacing w:line="360" w:lineRule="auto"/>
        <w:jc w:val="center"/>
        <w:rPr>
          <w:rFonts w:ascii="Times New Roman" w:hAnsi="Times New Roman" w:cs="Times New Roman"/>
          <w:color w:val="auto"/>
          <w:sz w:val="32"/>
          <w:szCs w:val="32"/>
        </w:rPr>
      </w:pPr>
    </w:p>
    <w:p>
      <w:pPr>
        <w:pStyle w:val="9"/>
        <w:spacing w:line="360" w:lineRule="auto"/>
        <w:jc w:val="center"/>
        <w:rPr>
          <w:rFonts w:ascii="Times New Roman" w:hAnsi="Times New Roman" w:cs="Times New Roman"/>
          <w:color w:val="auto"/>
          <w:sz w:val="32"/>
          <w:szCs w:val="32"/>
        </w:rPr>
      </w:pPr>
    </w:p>
    <w:p>
      <w:pPr>
        <w:pStyle w:val="9"/>
        <w:spacing w:line="360" w:lineRule="auto"/>
        <w:jc w:val="center"/>
        <w:rPr>
          <w:rFonts w:ascii="Times New Roman" w:hAnsi="Times New Roman" w:cs="Times New Roman"/>
          <w:color w:val="auto"/>
          <w:sz w:val="32"/>
          <w:szCs w:val="32"/>
        </w:rPr>
      </w:pPr>
    </w:p>
    <w:p>
      <w:pPr>
        <w:pStyle w:val="9"/>
        <w:spacing w:line="360" w:lineRule="auto"/>
        <w:jc w:val="center"/>
        <w:rPr>
          <w:rFonts w:hint="eastAsia" w:ascii="等线" w:hAnsi="等线" w:eastAsia="宋体" w:cs="黑体"/>
          <w:color w:val="auto"/>
          <w:kern w:val="2"/>
          <w:sz w:val="24"/>
          <w:szCs w:val="24"/>
          <w:u w:val="none"/>
          <w:lang w:val="en-US" w:eastAsia="zh-CN" w:bidi="ar-SA"/>
        </w:rPr>
      </w:pPr>
      <w:r>
        <w:rPr>
          <w:rFonts w:hint="eastAsia" w:ascii="等线" w:hAnsi="等线" w:eastAsia="宋体" w:cs="黑体"/>
          <w:color w:val="auto"/>
          <w:kern w:val="2"/>
          <w:sz w:val="24"/>
          <w:szCs w:val="24"/>
          <w:u w:val="none"/>
          <w:lang w:val="en-US" w:eastAsia="zh-CN" w:bidi="ar-SA"/>
        </w:rPr>
        <w:t>潜江市盛世鑫程项目管理有限责任公司</w:t>
      </w:r>
    </w:p>
    <w:p>
      <w:pPr>
        <w:pStyle w:val="9"/>
        <w:spacing w:line="360" w:lineRule="auto"/>
        <w:jc w:val="center"/>
        <w:rPr>
          <w:rFonts w:ascii="Times New Roman" w:hAnsi="Times New Roman" w:cs="Times New Roman"/>
          <w:color w:val="auto"/>
          <w:sz w:val="32"/>
          <w:szCs w:val="32"/>
        </w:rPr>
      </w:pPr>
      <w:r>
        <w:rPr>
          <w:rFonts w:ascii="Times New Roman" w:hAnsi="Times New Roman" w:cs="Times New Roman"/>
          <w:color w:val="auto"/>
          <w:sz w:val="32"/>
          <w:szCs w:val="32"/>
        </w:rPr>
        <w:t>20</w:t>
      </w:r>
      <w:r>
        <w:rPr>
          <w:rFonts w:hint="eastAsia" w:ascii="Times New Roman" w:hAnsi="Times New Roman" w:cs="Times New Roman"/>
          <w:color w:val="auto"/>
          <w:sz w:val="32"/>
          <w:szCs w:val="32"/>
        </w:rPr>
        <w:t>2</w:t>
      </w:r>
      <w:r>
        <w:rPr>
          <w:rFonts w:hint="eastAsia" w:ascii="Times New Roman" w:hAnsi="Times New Roman" w:cs="Times New Roman"/>
          <w:color w:val="auto"/>
          <w:sz w:val="32"/>
          <w:szCs w:val="32"/>
          <w:lang w:val="en-US" w:eastAsia="zh-CN"/>
        </w:rPr>
        <w:t>3</w:t>
      </w:r>
      <w:r>
        <w:rPr>
          <w:rFonts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5</w:t>
      </w:r>
      <w:r>
        <w:rPr>
          <w:rFonts w:ascii="Times New Roman" w:hAnsi="Times New Roman" w:cs="Times New Roman"/>
          <w:color w:val="auto"/>
          <w:sz w:val="32"/>
          <w:szCs w:val="32"/>
        </w:rPr>
        <w:t>月</w:t>
      </w:r>
    </w:p>
    <w:p>
      <w:pPr>
        <w:pStyle w:val="9"/>
        <w:spacing w:line="360" w:lineRule="auto"/>
        <w:jc w:val="center"/>
        <w:rPr>
          <w:rFonts w:ascii="Times New Roman" w:hAnsi="Times New Roman" w:cs="Times New Roman"/>
          <w:color w:val="auto"/>
          <w:sz w:val="44"/>
          <w:szCs w:val="44"/>
          <w:lang w:val="zh-CN"/>
        </w:rPr>
      </w:pPr>
    </w:p>
    <w:p>
      <w:pPr>
        <w:pStyle w:val="9"/>
        <w:spacing w:line="360" w:lineRule="auto"/>
        <w:jc w:val="center"/>
        <w:rPr>
          <w:rFonts w:ascii="Times New Roman" w:hAnsi="Times New Roman" w:cs="Times New Roman"/>
          <w:color w:val="auto"/>
          <w:sz w:val="44"/>
          <w:szCs w:val="44"/>
          <w:lang w:val="zh-CN"/>
        </w:rPr>
      </w:pPr>
    </w:p>
    <w:p>
      <w:pPr>
        <w:pStyle w:val="9"/>
        <w:spacing w:line="360" w:lineRule="auto"/>
        <w:jc w:val="center"/>
        <w:rPr>
          <w:rFonts w:ascii="Times New Roman" w:hAnsi="Times New Roman" w:cs="Times New Roman"/>
          <w:color w:val="auto"/>
          <w:sz w:val="44"/>
          <w:szCs w:val="44"/>
          <w:lang w:val="zh-CN"/>
        </w:rPr>
        <w:sectPr>
          <w:footerReference r:id="rId3" w:type="even"/>
          <w:pgSz w:w="11906" w:h="16838"/>
          <w:pgMar w:top="1440" w:right="1800" w:bottom="1440" w:left="1800" w:header="851" w:footer="992" w:gutter="0"/>
          <w:pgNumType w:start="1"/>
          <w:cols w:space="720" w:num="1"/>
          <w:titlePg/>
          <w:docGrid w:type="linesAndChars" w:linePitch="312" w:charSpace="0"/>
        </w:sectPr>
      </w:pPr>
    </w:p>
    <w:p>
      <w:pPr>
        <w:pStyle w:val="9"/>
        <w:spacing w:line="360" w:lineRule="auto"/>
        <w:jc w:val="center"/>
        <w:rPr>
          <w:rFonts w:ascii="Times New Roman" w:hAnsi="Times New Roman" w:cs="Times New Roman"/>
          <w:color w:val="auto"/>
          <w:sz w:val="32"/>
          <w:szCs w:val="32"/>
        </w:rPr>
      </w:pPr>
      <w:r>
        <w:rPr>
          <w:rFonts w:ascii="Times New Roman" w:hAnsi="Times New Roman" w:cs="Times New Roman"/>
          <w:color w:val="auto"/>
          <w:sz w:val="44"/>
          <w:szCs w:val="44"/>
          <w:lang w:val="zh-CN"/>
        </w:rPr>
        <w:t>目    录</w:t>
      </w:r>
    </w:p>
    <w:p>
      <w:pPr>
        <w:ind w:left="420" w:hanging="420"/>
        <w:rPr>
          <w:color w:val="auto"/>
          <w:sz w:val="28"/>
          <w:szCs w:val="28"/>
        </w:rPr>
      </w:pPr>
    </w:p>
    <w:p>
      <w:pPr>
        <w:spacing w:line="360" w:lineRule="auto"/>
        <w:ind w:left="560" w:hanging="560" w:hangingChars="200"/>
        <w:rPr>
          <w:rFonts w:ascii="宋体" w:hAnsi="宋体"/>
          <w:color w:val="auto"/>
          <w:sz w:val="28"/>
          <w:szCs w:val="28"/>
        </w:rPr>
      </w:pPr>
      <w:r>
        <w:rPr>
          <w:rFonts w:hint="eastAsia"/>
          <w:color w:val="auto"/>
          <w:sz w:val="28"/>
          <w:szCs w:val="28"/>
        </w:rPr>
        <w:t xml:space="preserve">第一章  </w:t>
      </w:r>
      <w:r>
        <w:rPr>
          <w:rFonts w:hint="eastAsia"/>
          <w:color w:val="auto"/>
          <w:sz w:val="28"/>
          <w:szCs w:val="28"/>
          <w:lang w:val="en-US" w:eastAsia="zh-CN"/>
        </w:rPr>
        <w:t>磋商</w:t>
      </w:r>
      <w:r>
        <w:rPr>
          <w:rFonts w:hint="eastAsia"/>
          <w:color w:val="auto"/>
          <w:sz w:val="28"/>
          <w:szCs w:val="28"/>
        </w:rPr>
        <w:t>邀请函</w:t>
      </w:r>
      <w:r>
        <w:rPr>
          <w:rFonts w:hint="eastAsia" w:ascii="宋体" w:hAnsi="宋体"/>
          <w:color w:val="auto"/>
          <w:sz w:val="28"/>
          <w:szCs w:val="28"/>
        </w:rPr>
        <w:t>…………………………………………………1</w:t>
      </w:r>
    </w:p>
    <w:p>
      <w:pPr>
        <w:spacing w:line="360" w:lineRule="auto"/>
        <w:ind w:left="560" w:hanging="560" w:hangingChars="200"/>
        <w:rPr>
          <w:rFonts w:hint="eastAsia" w:ascii="宋体" w:hAnsi="宋体" w:eastAsia="宋体"/>
          <w:color w:val="auto"/>
          <w:sz w:val="28"/>
          <w:szCs w:val="28"/>
          <w:lang w:eastAsia="zh-CN"/>
        </w:rPr>
      </w:pPr>
      <w:r>
        <w:rPr>
          <w:rFonts w:hint="eastAsia" w:ascii="宋体" w:hAnsi="宋体"/>
          <w:color w:val="auto"/>
          <w:sz w:val="28"/>
          <w:szCs w:val="28"/>
        </w:rPr>
        <w:t>第二章  投标供应商须知……………………………………………</w:t>
      </w:r>
      <w:r>
        <w:rPr>
          <w:rFonts w:hint="eastAsia" w:ascii="宋体" w:hAnsi="宋体"/>
          <w:color w:val="auto"/>
          <w:sz w:val="28"/>
          <w:szCs w:val="28"/>
          <w:lang w:val="en-US" w:eastAsia="zh-CN"/>
        </w:rPr>
        <w:t>4</w:t>
      </w:r>
    </w:p>
    <w:p>
      <w:pPr>
        <w:spacing w:line="360" w:lineRule="auto"/>
        <w:ind w:left="560" w:hanging="560" w:hangingChars="200"/>
        <w:rPr>
          <w:rFonts w:ascii="宋体" w:hAnsi="宋体"/>
          <w:color w:val="auto"/>
          <w:sz w:val="28"/>
          <w:szCs w:val="28"/>
        </w:rPr>
      </w:pPr>
      <w:r>
        <w:rPr>
          <w:rFonts w:hint="eastAsia" w:ascii="宋体" w:hAnsi="宋体"/>
          <w:color w:val="auto"/>
          <w:sz w:val="28"/>
          <w:szCs w:val="28"/>
        </w:rPr>
        <w:t>第三章  项目需求及要求……………………………………………12</w:t>
      </w:r>
    </w:p>
    <w:p>
      <w:pPr>
        <w:spacing w:line="360" w:lineRule="auto"/>
        <w:ind w:left="560" w:hanging="560" w:hangingChars="200"/>
        <w:rPr>
          <w:rFonts w:hint="eastAsia" w:ascii="宋体" w:hAnsi="宋体" w:eastAsia="宋体"/>
          <w:color w:val="auto"/>
          <w:sz w:val="28"/>
          <w:szCs w:val="28"/>
          <w:lang w:val="en-US" w:eastAsia="zh-CN"/>
        </w:rPr>
      </w:pPr>
      <w:r>
        <w:rPr>
          <w:rFonts w:hint="eastAsia" w:ascii="宋体" w:hAnsi="宋体"/>
          <w:color w:val="auto"/>
          <w:sz w:val="28"/>
          <w:szCs w:val="28"/>
        </w:rPr>
        <w:t>第四章  合同书（</w:t>
      </w:r>
      <w:r>
        <w:rPr>
          <w:rFonts w:hint="eastAsia" w:ascii="宋体" w:hAnsi="宋体"/>
          <w:color w:val="auto"/>
          <w:sz w:val="28"/>
          <w:szCs w:val="28"/>
          <w:lang w:val="en-US" w:eastAsia="zh-CN"/>
        </w:rPr>
        <w:t>仅供参考</w:t>
      </w:r>
      <w:r>
        <w:rPr>
          <w:rFonts w:hint="eastAsia" w:ascii="宋体" w:hAnsi="宋体"/>
          <w:color w:val="auto"/>
          <w:sz w:val="28"/>
          <w:szCs w:val="28"/>
        </w:rPr>
        <w:t>）………………………………………1</w:t>
      </w:r>
      <w:r>
        <w:rPr>
          <w:rFonts w:hint="eastAsia" w:ascii="宋体" w:hAnsi="宋体"/>
          <w:color w:val="auto"/>
          <w:sz w:val="28"/>
          <w:szCs w:val="28"/>
          <w:lang w:val="en-US" w:eastAsia="zh-CN"/>
        </w:rPr>
        <w:t>5</w:t>
      </w:r>
    </w:p>
    <w:p>
      <w:pPr>
        <w:spacing w:line="360" w:lineRule="auto"/>
        <w:ind w:left="560" w:hanging="560" w:hangingChars="200"/>
        <w:rPr>
          <w:rFonts w:hint="default" w:ascii="宋体" w:hAnsi="宋体" w:eastAsia="宋体"/>
          <w:color w:val="auto"/>
          <w:sz w:val="28"/>
          <w:szCs w:val="28"/>
          <w:lang w:val="en-US" w:eastAsia="zh-CN"/>
        </w:rPr>
      </w:pPr>
      <w:r>
        <w:rPr>
          <w:rFonts w:hint="eastAsia" w:ascii="宋体" w:hAnsi="宋体"/>
          <w:color w:val="auto"/>
          <w:sz w:val="28"/>
          <w:szCs w:val="28"/>
        </w:rPr>
        <w:t>第五章  评定办法……………………………………………………</w:t>
      </w:r>
      <w:r>
        <w:rPr>
          <w:rFonts w:hint="eastAsia" w:ascii="宋体" w:hAnsi="宋体"/>
          <w:color w:val="auto"/>
          <w:sz w:val="28"/>
          <w:szCs w:val="28"/>
          <w:lang w:val="en-US" w:eastAsia="zh-CN"/>
        </w:rPr>
        <w:t>20</w:t>
      </w:r>
    </w:p>
    <w:p>
      <w:pPr>
        <w:spacing w:line="360" w:lineRule="auto"/>
        <w:ind w:left="560" w:hanging="560" w:hangingChars="200"/>
        <w:rPr>
          <w:rFonts w:hint="eastAsia" w:ascii="宋体" w:hAnsi="宋体" w:eastAsia="宋体"/>
          <w:color w:val="auto"/>
          <w:sz w:val="28"/>
          <w:szCs w:val="28"/>
          <w:lang w:eastAsia="zh-CN"/>
        </w:rPr>
      </w:pPr>
      <w:r>
        <w:rPr>
          <w:rFonts w:hint="eastAsia" w:ascii="宋体" w:hAnsi="宋体"/>
          <w:color w:val="auto"/>
          <w:sz w:val="28"/>
          <w:szCs w:val="28"/>
        </w:rPr>
        <w:t>第六章  响应文件格式………………………………………………2</w:t>
      </w:r>
      <w:r>
        <w:rPr>
          <w:rFonts w:hint="eastAsia" w:ascii="宋体" w:hAnsi="宋体"/>
          <w:color w:val="auto"/>
          <w:sz w:val="28"/>
          <w:szCs w:val="28"/>
          <w:lang w:val="en-US" w:eastAsia="zh-CN"/>
        </w:rPr>
        <w:t>2</w:t>
      </w:r>
    </w:p>
    <w:p>
      <w:pPr>
        <w:rPr>
          <w:color w:val="auto"/>
        </w:rPr>
      </w:pPr>
      <w:r>
        <w:rPr>
          <w:rFonts w:hint="eastAsia"/>
          <w:color w:val="auto"/>
        </w:rPr>
        <w:t xml:space="preserve">                                                                     </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bookmarkStart w:id="108" w:name="_GoBack"/>
      <w:bookmarkEnd w:id="108"/>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sectPr>
          <w:footerReference r:id="rId4" w:type="default"/>
          <w:pgSz w:w="11906" w:h="16838"/>
          <w:pgMar w:top="1440" w:right="1800" w:bottom="1440" w:left="1800" w:header="851" w:footer="992" w:gutter="0"/>
          <w:pgNumType w:start="1"/>
          <w:cols w:space="720" w:num="1"/>
          <w:docGrid w:type="linesAndChars" w:linePitch="312" w:charSpace="0"/>
        </w:sectPr>
      </w:pPr>
    </w:p>
    <w:p>
      <w:pPr>
        <w:pStyle w:val="2"/>
        <w:rPr>
          <w:color w:val="auto"/>
        </w:rPr>
      </w:pPr>
    </w:p>
    <w:p>
      <w:pPr>
        <w:pageBreakBefore w:val="0"/>
        <w:widowControl/>
        <w:shd w:val="clear" w:color="auto" w:fill="FFFFFF"/>
        <w:kinsoku/>
        <w:wordWrap/>
        <w:overflowPunct/>
        <w:topLinePunct w:val="0"/>
        <w:autoSpaceDE/>
        <w:bidi w:val="0"/>
        <w:spacing w:line="440" w:lineRule="atLeast"/>
        <w:jc w:val="center"/>
        <w:textAlignment w:val="auto"/>
        <w:rPr>
          <w:rFonts w:hint="default" w:ascii="微软雅黑" w:hAnsi="微软雅黑" w:eastAsia="微软雅黑" w:cs="宋体"/>
          <w:b/>
          <w:bCs/>
          <w:color w:val="333333"/>
          <w:kern w:val="0"/>
          <w:sz w:val="30"/>
          <w:szCs w:val="30"/>
          <w:lang w:val="en-US"/>
        </w:rPr>
      </w:pPr>
      <w:bookmarkStart w:id="0" w:name="_Toc423354333"/>
      <w:r>
        <w:rPr>
          <w:b/>
          <w:color w:val="auto"/>
          <w:sz w:val="32"/>
          <w:szCs w:val="32"/>
        </w:rPr>
        <w:t xml:space="preserve">第一章  </w:t>
      </w:r>
      <w:r>
        <w:rPr>
          <w:rFonts w:hint="eastAsia"/>
          <w:b/>
          <w:color w:val="auto"/>
          <w:sz w:val="32"/>
          <w:szCs w:val="32"/>
        </w:rPr>
        <w:t>竞争性磋商</w:t>
      </w:r>
      <w:bookmarkEnd w:id="0"/>
      <w:r>
        <w:rPr>
          <w:rFonts w:hint="eastAsia"/>
          <w:b/>
          <w:color w:val="auto"/>
          <w:sz w:val="32"/>
          <w:szCs w:val="32"/>
        </w:rPr>
        <w:t>邀请函</w:t>
      </w:r>
    </w:p>
    <w:tbl>
      <w:tblPr>
        <w:tblStyle w:val="16"/>
        <w:tblpPr w:leftFromText="180" w:rightFromText="180" w:vertAnchor="text" w:horzAnchor="page" w:tblpX="1620" w:tblpY="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852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bidi w:val="0"/>
              <w:spacing w:line="440" w:lineRule="atLeast"/>
              <w:jc w:val="left"/>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【项目概况】</w:t>
            </w:r>
          </w:p>
          <w:p>
            <w:pPr>
              <w:pageBreakBefore w:val="0"/>
              <w:widowControl/>
              <w:shd w:val="clear" w:color="auto" w:fill="FFFFFF"/>
              <w:kinsoku/>
              <w:wordWrap/>
              <w:overflowPunct/>
              <w:topLinePunct w:val="0"/>
              <w:autoSpaceDE/>
              <w:bidi w:val="0"/>
              <w:spacing w:line="440" w:lineRule="atLeast"/>
              <w:ind w:firstLine="480" w:firstLineChars="200"/>
              <w:textAlignment w:val="auto"/>
              <w:rPr>
                <w:rFonts w:ascii="微软雅黑" w:hAnsi="微软雅黑" w:eastAsia="微软雅黑" w:cs="宋体"/>
                <w:b/>
                <w:bCs/>
                <w:color w:val="333333"/>
                <w:kern w:val="0"/>
                <w:sz w:val="27"/>
                <w:szCs w:val="27"/>
              </w:rPr>
            </w:pPr>
            <w:r>
              <w:rPr>
                <w:rFonts w:hint="eastAsia" w:ascii="宋体" w:hAnsi="宋体" w:eastAsia="宋体" w:cs="宋体"/>
                <w:color w:val="000000"/>
                <w:sz w:val="24"/>
                <w:u w:val="single"/>
              </w:rPr>
              <w:t>潜江市中心医院</w:t>
            </w:r>
            <w:r>
              <w:rPr>
                <w:rFonts w:hint="eastAsia" w:ascii="宋体" w:hAnsi="宋体" w:eastAsia="宋体" w:cs="宋体"/>
                <w:color w:val="000000"/>
                <w:sz w:val="24"/>
                <w:u w:val="single"/>
                <w:lang w:val="en-US" w:eastAsia="zh-CN"/>
              </w:rPr>
              <w:t>高频电刀</w:t>
            </w:r>
            <w:r>
              <w:rPr>
                <w:rFonts w:hint="eastAsia" w:ascii="宋体" w:hAnsi="宋体" w:eastAsia="宋体" w:cs="宋体"/>
                <w:color w:val="000000"/>
                <w:sz w:val="24"/>
                <w:u w:val="single"/>
              </w:rPr>
              <w:t>采购项目</w:t>
            </w:r>
            <w:r>
              <w:rPr>
                <w:rFonts w:hint="eastAsia" w:ascii="宋体" w:hAnsi="宋体" w:eastAsia="宋体" w:cs="宋体"/>
                <w:color w:val="333333"/>
                <w:kern w:val="0"/>
                <w:sz w:val="24"/>
                <w:szCs w:val="24"/>
              </w:rPr>
              <w:t>的潜在供应商应在</w:t>
            </w:r>
            <w:r>
              <w:rPr>
                <w:rFonts w:hint="eastAsia" w:ascii="等线" w:hAnsi="等线" w:eastAsia="宋体" w:cs="黑体"/>
                <w:kern w:val="2"/>
                <w:sz w:val="24"/>
                <w:szCs w:val="24"/>
                <w:u w:val="none"/>
                <w:lang w:val="en-US" w:eastAsia="zh-CN" w:bidi="ar-SA"/>
              </w:rPr>
              <w:t>潜江市盛世鑫程项目管理有限责任公司</w:t>
            </w:r>
            <w:r>
              <w:rPr>
                <w:rFonts w:hint="eastAsia" w:ascii="宋体" w:hAnsi="宋体" w:eastAsia="宋体" w:cs="宋体"/>
                <w:color w:val="333333"/>
                <w:kern w:val="0"/>
                <w:sz w:val="24"/>
                <w:szCs w:val="24"/>
              </w:rPr>
              <w:t>获取采购文件，并于</w:t>
            </w:r>
            <w:r>
              <w:rPr>
                <w:rFonts w:hint="eastAsia" w:ascii="宋体" w:hAnsi="宋体" w:eastAsia="宋体" w:cs="宋体"/>
                <w:color w:val="333333"/>
                <w:kern w:val="0"/>
                <w:sz w:val="24"/>
                <w:szCs w:val="24"/>
              </w:rPr>
              <w:t>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val="en-US" w:eastAsia="zh-CN"/>
              </w:rPr>
              <w:t>06</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05</w:t>
            </w:r>
            <w:r>
              <w:rPr>
                <w:rFonts w:hint="eastAsia" w:ascii="宋体" w:hAnsi="宋体" w:eastAsia="宋体" w:cs="宋体"/>
                <w:color w:val="333333"/>
                <w:kern w:val="0"/>
                <w:sz w:val="24"/>
                <w:szCs w:val="24"/>
              </w:rPr>
              <w:t>日</w:t>
            </w:r>
            <w:r>
              <w:rPr>
                <w:rFonts w:hint="eastAsia" w:ascii="宋体" w:hAnsi="宋体" w:eastAsia="宋体" w:cs="宋体"/>
                <w:color w:val="333333"/>
                <w:kern w:val="0"/>
                <w:sz w:val="24"/>
                <w:szCs w:val="24"/>
                <w:lang w:val="en-US" w:eastAsia="zh-CN"/>
              </w:rPr>
              <w:t>9</w:t>
            </w:r>
            <w:r>
              <w:rPr>
                <w:rFonts w:hint="eastAsia" w:ascii="宋体" w:hAnsi="宋体" w:eastAsia="宋体" w:cs="宋体"/>
                <w:color w:val="333333"/>
                <w:kern w:val="0"/>
                <w:sz w:val="24"/>
                <w:szCs w:val="24"/>
              </w:rPr>
              <w:t>点</w:t>
            </w:r>
            <w:r>
              <w:rPr>
                <w:rFonts w:hint="eastAsia" w:ascii="宋体" w:hAnsi="宋体" w:eastAsia="宋体" w:cs="宋体"/>
                <w:color w:val="333333"/>
                <w:kern w:val="0"/>
                <w:sz w:val="24"/>
                <w:szCs w:val="24"/>
                <w:lang w:val="en-US" w:eastAsia="zh-CN"/>
              </w:rPr>
              <w:t>30分</w:t>
            </w:r>
            <w:r>
              <w:rPr>
                <w:rFonts w:hint="eastAsia" w:ascii="宋体" w:hAnsi="宋体" w:eastAsia="宋体" w:cs="宋体"/>
                <w:color w:val="333333"/>
                <w:kern w:val="0"/>
                <w:sz w:val="24"/>
                <w:szCs w:val="24"/>
              </w:rPr>
              <w:t>（北京时间）前提交响应文件。</w:t>
            </w:r>
          </w:p>
        </w:tc>
      </w:tr>
    </w:tbl>
    <w:p>
      <w:pPr>
        <w:pageBreakBefore w:val="0"/>
        <w:widowControl/>
        <w:shd w:val="clear" w:color="auto" w:fill="FFFFFF"/>
        <w:kinsoku/>
        <w:wordWrap/>
        <w:overflowPunct/>
        <w:topLinePunct w:val="0"/>
        <w:autoSpaceDE/>
        <w:bidi w:val="0"/>
        <w:spacing w:line="440" w:lineRule="atLeast"/>
        <w:jc w:val="left"/>
        <w:textAlignment w:val="auto"/>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一、项目基本情况</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项目编号：</w:t>
      </w:r>
      <w:r>
        <w:rPr>
          <w:rFonts w:hint="eastAsia" w:ascii="宋体" w:hAnsi="宋体" w:eastAsia="宋体" w:cs="宋体"/>
          <w:color w:val="333333"/>
          <w:kern w:val="0"/>
          <w:sz w:val="24"/>
          <w:szCs w:val="24"/>
          <w:lang w:val="en-US" w:eastAsia="zh-CN"/>
        </w:rPr>
        <w:t>SSXC</w:t>
      </w:r>
      <w:r>
        <w:rPr>
          <w:rFonts w:hint="eastAsia" w:ascii="宋体" w:hAnsi="宋体" w:eastAsia="宋体" w:cs="宋体"/>
          <w:color w:val="333333"/>
          <w:kern w:val="0"/>
          <w:sz w:val="24"/>
          <w:szCs w:val="24"/>
        </w:rPr>
        <w:t>【202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】0</w:t>
      </w:r>
      <w:r>
        <w:rPr>
          <w:rFonts w:hint="eastAsia" w:ascii="宋体" w:hAnsi="宋体" w:eastAsia="宋体" w:cs="宋体"/>
          <w:color w:val="333333"/>
          <w:kern w:val="0"/>
          <w:sz w:val="24"/>
          <w:szCs w:val="24"/>
          <w:lang w:val="en-US" w:eastAsia="zh-CN"/>
        </w:rPr>
        <w:t>35号</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rPr>
          <w:rFonts w:hint="eastAsia" w:ascii="宋体" w:hAnsi="宋体" w:eastAsia="宋体" w:cs="宋体"/>
          <w:color w:val="333333"/>
          <w:kern w:val="0"/>
          <w:sz w:val="24"/>
          <w:szCs w:val="24"/>
          <w:u w:val="none" w:color="auto"/>
          <w:lang w:val="en-US" w:eastAsia="zh-CN"/>
        </w:rPr>
      </w:pPr>
      <w:r>
        <w:rPr>
          <w:rFonts w:hint="eastAsia" w:ascii="宋体" w:hAnsi="宋体" w:eastAsia="宋体" w:cs="宋体"/>
          <w:color w:val="333333"/>
          <w:kern w:val="0"/>
          <w:sz w:val="24"/>
          <w:szCs w:val="24"/>
        </w:rPr>
        <w:t>项目名称：</w:t>
      </w:r>
      <w:r>
        <w:rPr>
          <w:rFonts w:hint="eastAsia" w:ascii="宋体" w:hAnsi="宋体" w:eastAsia="宋体" w:cs="宋体"/>
          <w:color w:val="000000"/>
          <w:sz w:val="24"/>
          <w:u w:val="single"/>
        </w:rPr>
        <w:t>潜江市中心医院</w:t>
      </w:r>
      <w:r>
        <w:rPr>
          <w:rFonts w:hint="eastAsia" w:ascii="宋体" w:hAnsi="宋体" w:eastAsia="宋体" w:cs="宋体"/>
          <w:color w:val="000000"/>
          <w:sz w:val="24"/>
          <w:u w:val="single"/>
          <w:lang w:val="en-US" w:eastAsia="zh-CN"/>
        </w:rPr>
        <w:t>高频电刀</w:t>
      </w:r>
      <w:r>
        <w:rPr>
          <w:rFonts w:hint="eastAsia" w:ascii="宋体" w:hAnsi="宋体" w:eastAsia="宋体" w:cs="宋体"/>
          <w:color w:val="000000"/>
          <w:sz w:val="24"/>
          <w:u w:val="single"/>
        </w:rPr>
        <w:t>采购项目</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采购方式：</w:t>
      </w:r>
      <w:r>
        <w:rPr>
          <w:rFonts w:hint="eastAsia" w:ascii="宋体" w:hAnsi="宋体" w:eastAsia="宋体" w:cs="宋体"/>
          <w:color w:val="333333"/>
          <w:kern w:val="0"/>
          <w:sz w:val="24"/>
          <w:szCs w:val="24"/>
          <w:u w:val="none" w:color="auto"/>
          <w:lang w:val="en-US" w:eastAsia="zh-CN"/>
        </w:rPr>
        <w:t>竞争性磋商</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预算金额：</w:t>
      </w:r>
      <w:r>
        <w:rPr>
          <w:rFonts w:hint="eastAsia" w:ascii="宋体" w:hAnsi="宋体" w:eastAsia="宋体" w:cs="宋体"/>
          <w:color w:val="333333"/>
          <w:kern w:val="0"/>
          <w:sz w:val="24"/>
          <w:szCs w:val="24"/>
          <w:u w:val="single"/>
          <w:lang w:val="en-US" w:eastAsia="zh-CN"/>
        </w:rPr>
        <w:t xml:space="preserve">  34</w:t>
      </w:r>
      <w:r>
        <w:rPr>
          <w:rFonts w:hint="eastAsia" w:ascii="宋体" w:hAnsi="宋体" w:eastAsia="宋体" w:cs="宋体"/>
          <w:color w:val="333333"/>
          <w:kern w:val="0"/>
          <w:sz w:val="24"/>
          <w:szCs w:val="24"/>
          <w:u w:val="single"/>
        </w:rPr>
        <w:t>(万元)</w:t>
      </w:r>
      <w:r>
        <w:rPr>
          <w:rFonts w:hint="eastAsia" w:ascii="宋体" w:hAnsi="宋体" w:eastAsia="宋体" w:cs="宋体"/>
          <w:color w:val="333333"/>
          <w:kern w:val="0"/>
          <w:sz w:val="24"/>
          <w:szCs w:val="24"/>
          <w:u w:val="single"/>
          <w:lang w:val="en-US" w:eastAsia="zh-CN"/>
        </w:rPr>
        <w:t xml:space="preserve">  </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最高限价：</w:t>
      </w:r>
      <w:r>
        <w:rPr>
          <w:rFonts w:hint="eastAsia" w:ascii="宋体" w:hAnsi="宋体" w:eastAsia="宋体" w:cs="宋体"/>
          <w:color w:val="333333"/>
          <w:kern w:val="0"/>
          <w:sz w:val="24"/>
          <w:szCs w:val="24"/>
          <w:u w:val="single"/>
          <w:lang w:val="en-US" w:eastAsia="zh-CN"/>
        </w:rPr>
        <w:t xml:space="preserve">  </w:t>
      </w:r>
      <w:r>
        <w:rPr>
          <w:rFonts w:hint="eastAsia" w:ascii="宋体" w:hAnsi="宋体" w:cs="宋体"/>
          <w:color w:val="333333"/>
          <w:kern w:val="0"/>
          <w:sz w:val="24"/>
          <w:szCs w:val="24"/>
          <w:u w:val="single"/>
          <w:lang w:val="en-US" w:eastAsia="zh-CN"/>
        </w:rPr>
        <w:t>28</w:t>
      </w:r>
      <w:r>
        <w:rPr>
          <w:rFonts w:hint="eastAsia" w:ascii="宋体" w:hAnsi="宋体" w:eastAsia="宋体" w:cs="宋体"/>
          <w:color w:val="333333"/>
          <w:kern w:val="0"/>
          <w:sz w:val="24"/>
          <w:szCs w:val="24"/>
          <w:u w:val="single"/>
        </w:rPr>
        <w:t>(万元)</w:t>
      </w:r>
      <w:r>
        <w:rPr>
          <w:rFonts w:hint="eastAsia" w:ascii="宋体" w:hAnsi="宋体" w:eastAsia="宋体" w:cs="宋体"/>
          <w:color w:val="333333"/>
          <w:kern w:val="0"/>
          <w:sz w:val="24"/>
          <w:szCs w:val="24"/>
          <w:u w:val="single"/>
          <w:lang w:val="en-US" w:eastAsia="zh-CN"/>
        </w:rPr>
        <w:t xml:space="preserve">   </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jc w:val="left"/>
        <w:textAlignment w:val="auto"/>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pPr>
      <w:r>
        <w:rPr>
          <w:rFonts w:hint="eastAsia" w:ascii="宋体" w:hAnsi="宋体" w:eastAsia="宋体" w:cs="宋体"/>
          <w:color w:val="333333"/>
          <w:kern w:val="0"/>
          <w:sz w:val="24"/>
          <w:szCs w:val="24"/>
        </w:rPr>
        <w:t>采购需求：</w:t>
      </w: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根据医院需要，现采购高频电刀2台。采购内容如下，具体技术及商务要求详见本项目磋商文件。</w:t>
      </w:r>
    </w:p>
    <w:tbl>
      <w:tblPr>
        <w:tblStyle w:val="15"/>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59"/>
        <w:gridCol w:w="3785"/>
        <w:gridCol w:w="1559"/>
        <w:gridCol w:w="184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4" w:hRule="atLeast"/>
          <w:jc w:val="center"/>
        </w:trPr>
        <w:tc>
          <w:tcPr>
            <w:tcW w:w="759" w:type="dxa"/>
            <w:noWrap w:val="0"/>
            <w:vAlign w:val="center"/>
          </w:tcPr>
          <w:p>
            <w:pPr>
              <w:pageBreakBefore w:val="0"/>
              <w:kinsoku/>
              <w:wordWrap/>
              <w:overflowPunct/>
              <w:topLinePunct w:val="0"/>
              <w:autoSpaceDE/>
              <w:bidi w:val="0"/>
              <w:adjustRightInd w:val="0"/>
              <w:snapToGrid w:val="0"/>
              <w:spacing w:line="440" w:lineRule="atLeast"/>
              <w:jc w:val="center"/>
              <w:textAlignment w:val="auto"/>
              <w:rPr>
                <w:rFonts w:hint="eastAsia" w:ascii="宋体" w:hAnsi="宋体" w:cs="宋体"/>
                <w:color w:val="000000"/>
                <w:sz w:val="24"/>
              </w:rPr>
            </w:pPr>
            <w:r>
              <w:rPr>
                <w:rFonts w:hint="eastAsia" w:ascii="宋体" w:hAnsi="宋体" w:cs="宋体"/>
                <w:color w:val="000000"/>
                <w:sz w:val="24"/>
              </w:rPr>
              <w:t>序号</w:t>
            </w:r>
          </w:p>
        </w:tc>
        <w:tc>
          <w:tcPr>
            <w:tcW w:w="3785" w:type="dxa"/>
            <w:noWrap w:val="0"/>
            <w:vAlign w:val="center"/>
          </w:tcPr>
          <w:p>
            <w:pPr>
              <w:pageBreakBefore w:val="0"/>
              <w:kinsoku/>
              <w:wordWrap/>
              <w:overflowPunct/>
              <w:topLinePunct w:val="0"/>
              <w:autoSpaceDE/>
              <w:bidi w:val="0"/>
              <w:adjustRightInd w:val="0"/>
              <w:snapToGrid w:val="0"/>
              <w:spacing w:line="440" w:lineRule="atLeast"/>
              <w:jc w:val="center"/>
              <w:textAlignment w:val="auto"/>
              <w:rPr>
                <w:rFonts w:hint="eastAsia" w:ascii="宋体" w:hAnsi="宋体" w:cs="宋体"/>
                <w:color w:val="000000"/>
                <w:sz w:val="24"/>
              </w:rPr>
            </w:pPr>
            <w:r>
              <w:rPr>
                <w:rFonts w:hint="eastAsia" w:ascii="宋体" w:hAnsi="宋体" w:cs="宋体"/>
                <w:color w:val="000000"/>
                <w:sz w:val="24"/>
              </w:rPr>
              <w:t>设备名称</w:t>
            </w:r>
          </w:p>
        </w:tc>
        <w:tc>
          <w:tcPr>
            <w:tcW w:w="1559" w:type="dxa"/>
            <w:noWrap w:val="0"/>
            <w:vAlign w:val="center"/>
          </w:tcPr>
          <w:p>
            <w:pPr>
              <w:pageBreakBefore w:val="0"/>
              <w:kinsoku/>
              <w:wordWrap/>
              <w:overflowPunct/>
              <w:topLinePunct w:val="0"/>
              <w:autoSpaceDE/>
              <w:bidi w:val="0"/>
              <w:adjustRightInd w:val="0"/>
              <w:snapToGrid w:val="0"/>
              <w:spacing w:line="440" w:lineRule="atLeast"/>
              <w:jc w:val="center"/>
              <w:textAlignment w:val="auto"/>
              <w:rPr>
                <w:rFonts w:hint="eastAsia" w:ascii="宋体" w:hAnsi="宋体" w:cs="宋体"/>
                <w:color w:val="000000"/>
                <w:sz w:val="24"/>
              </w:rPr>
            </w:pPr>
            <w:r>
              <w:rPr>
                <w:rFonts w:hint="eastAsia" w:ascii="宋体" w:hAnsi="宋体" w:cs="宋体"/>
                <w:color w:val="000000"/>
                <w:sz w:val="24"/>
              </w:rPr>
              <w:t>数量</w:t>
            </w:r>
          </w:p>
        </w:tc>
        <w:tc>
          <w:tcPr>
            <w:tcW w:w="1843" w:type="dxa"/>
            <w:noWrap w:val="0"/>
            <w:vAlign w:val="center"/>
          </w:tcPr>
          <w:p>
            <w:pPr>
              <w:pageBreakBefore w:val="0"/>
              <w:kinsoku/>
              <w:wordWrap/>
              <w:overflowPunct/>
              <w:topLinePunct w:val="0"/>
              <w:autoSpaceDE/>
              <w:bidi w:val="0"/>
              <w:adjustRightInd w:val="0"/>
              <w:snapToGrid w:val="0"/>
              <w:spacing w:line="440" w:lineRule="atLeast"/>
              <w:jc w:val="center"/>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预算金额</w:t>
            </w:r>
          </w:p>
          <w:p>
            <w:pPr>
              <w:pageBreakBefore w:val="0"/>
              <w:kinsoku/>
              <w:wordWrap/>
              <w:overflowPunct/>
              <w:topLinePunct w:val="0"/>
              <w:autoSpaceDE/>
              <w:bidi w:val="0"/>
              <w:adjustRightInd w:val="0"/>
              <w:snapToGrid w:val="0"/>
              <w:spacing w:line="440" w:lineRule="atLeast"/>
              <w:jc w:val="center"/>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（最高限价）</w:t>
            </w:r>
          </w:p>
        </w:tc>
        <w:tc>
          <w:tcPr>
            <w:tcW w:w="1423" w:type="dxa"/>
            <w:noWrap w:val="0"/>
            <w:vAlign w:val="center"/>
          </w:tcPr>
          <w:p>
            <w:pPr>
              <w:pageBreakBefore w:val="0"/>
              <w:kinsoku/>
              <w:wordWrap/>
              <w:overflowPunct/>
              <w:topLinePunct w:val="0"/>
              <w:autoSpaceDE/>
              <w:bidi w:val="0"/>
              <w:adjustRightInd w:val="0"/>
              <w:snapToGrid w:val="0"/>
              <w:spacing w:line="440" w:lineRule="atLeast"/>
              <w:jc w:val="center"/>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759" w:type="dxa"/>
            <w:noWrap w:val="0"/>
            <w:vAlign w:val="center"/>
          </w:tcPr>
          <w:p>
            <w:pPr>
              <w:pageBreakBefore w:val="0"/>
              <w:kinsoku/>
              <w:wordWrap/>
              <w:overflowPunct/>
              <w:topLinePunct w:val="0"/>
              <w:autoSpaceDE/>
              <w:bidi w:val="0"/>
              <w:adjustRightInd w:val="0"/>
              <w:snapToGrid w:val="0"/>
              <w:spacing w:line="440" w:lineRule="atLeast"/>
              <w:jc w:val="center"/>
              <w:textAlignment w:val="auto"/>
              <w:rPr>
                <w:rFonts w:hint="eastAsia" w:ascii="宋体" w:hAnsi="宋体" w:cs="宋体"/>
                <w:color w:val="000000"/>
                <w:sz w:val="24"/>
              </w:rPr>
            </w:pPr>
            <w:r>
              <w:rPr>
                <w:rFonts w:hint="eastAsia" w:ascii="宋体" w:hAnsi="宋体" w:cs="宋体"/>
                <w:color w:val="000000"/>
                <w:sz w:val="24"/>
              </w:rPr>
              <w:t>1</w:t>
            </w:r>
          </w:p>
        </w:tc>
        <w:tc>
          <w:tcPr>
            <w:tcW w:w="3785" w:type="dxa"/>
            <w:noWrap w:val="0"/>
            <w:vAlign w:val="center"/>
          </w:tcPr>
          <w:p>
            <w:pPr>
              <w:pageBreakBefore w:val="0"/>
              <w:kinsoku/>
              <w:wordWrap/>
              <w:overflowPunct/>
              <w:topLinePunct w:val="0"/>
              <w:autoSpaceDE/>
              <w:bidi w:val="0"/>
              <w:adjustRightInd w:val="0"/>
              <w:snapToGrid w:val="0"/>
              <w:spacing w:line="440" w:lineRule="atLeast"/>
              <w:jc w:val="center"/>
              <w:textAlignment w:val="auto"/>
              <w:rPr>
                <w:rFonts w:hint="eastAsia" w:ascii="宋体" w:hAnsi="宋体" w:cs="宋体"/>
                <w:color w:val="000000"/>
                <w:sz w:val="24"/>
              </w:rPr>
            </w:pPr>
            <w:r>
              <w:rPr>
                <w:rFonts w:hint="eastAsia" w:ascii="宋体" w:hAnsi="宋体" w:cs="宋体"/>
                <w:color w:val="000000"/>
                <w:sz w:val="24"/>
              </w:rPr>
              <w:t>高频电刀</w:t>
            </w:r>
          </w:p>
        </w:tc>
        <w:tc>
          <w:tcPr>
            <w:tcW w:w="1559" w:type="dxa"/>
            <w:noWrap w:val="0"/>
            <w:vAlign w:val="center"/>
          </w:tcPr>
          <w:p>
            <w:pPr>
              <w:pageBreakBefore w:val="0"/>
              <w:kinsoku/>
              <w:wordWrap/>
              <w:overflowPunct/>
              <w:topLinePunct w:val="0"/>
              <w:autoSpaceDE/>
              <w:bidi w:val="0"/>
              <w:adjustRightInd w:val="0"/>
              <w:snapToGrid w:val="0"/>
              <w:spacing w:line="440" w:lineRule="atLeast"/>
              <w:jc w:val="center"/>
              <w:textAlignment w:val="auto"/>
              <w:rPr>
                <w:rFonts w:hint="eastAsia" w:ascii="宋体" w:hAnsi="宋体" w:cs="宋体"/>
                <w:color w:val="000000"/>
                <w:sz w:val="24"/>
              </w:rPr>
            </w:pPr>
            <w:r>
              <w:rPr>
                <w:rFonts w:hint="eastAsia" w:ascii="宋体" w:hAnsi="宋体" w:cs="宋体"/>
                <w:color w:val="000000"/>
                <w:sz w:val="24"/>
              </w:rPr>
              <w:t>2台</w:t>
            </w:r>
          </w:p>
        </w:tc>
        <w:tc>
          <w:tcPr>
            <w:tcW w:w="1843" w:type="dxa"/>
            <w:noWrap w:val="0"/>
            <w:vAlign w:val="center"/>
          </w:tcPr>
          <w:p>
            <w:pPr>
              <w:pageBreakBefore w:val="0"/>
              <w:kinsoku/>
              <w:wordWrap/>
              <w:overflowPunct/>
              <w:topLinePunct w:val="0"/>
              <w:autoSpaceDE/>
              <w:bidi w:val="0"/>
              <w:adjustRightInd w:val="0"/>
              <w:snapToGrid w:val="0"/>
              <w:spacing w:line="440" w:lineRule="atLeast"/>
              <w:jc w:val="center"/>
              <w:textAlignment w:val="auto"/>
              <w:rPr>
                <w:rFonts w:ascii="宋体" w:hAnsi="宋体" w:cs="宋体"/>
                <w:color w:val="000000"/>
                <w:sz w:val="24"/>
              </w:rPr>
            </w:pPr>
            <w:r>
              <w:rPr>
                <w:rFonts w:hint="eastAsia" w:ascii="宋体" w:hAnsi="宋体" w:cs="宋体"/>
                <w:color w:val="000000"/>
                <w:sz w:val="24"/>
                <w:lang w:val="en-US" w:eastAsia="zh-CN"/>
              </w:rPr>
              <w:t>28</w:t>
            </w:r>
            <w:r>
              <w:rPr>
                <w:rFonts w:hint="eastAsia" w:ascii="宋体" w:hAnsi="宋体" w:cs="宋体"/>
                <w:color w:val="000000"/>
                <w:sz w:val="24"/>
              </w:rPr>
              <w:t>万元</w:t>
            </w:r>
          </w:p>
        </w:tc>
        <w:tc>
          <w:tcPr>
            <w:tcW w:w="1423" w:type="dxa"/>
            <w:noWrap w:val="0"/>
            <w:vAlign w:val="center"/>
          </w:tcPr>
          <w:p>
            <w:pPr>
              <w:pageBreakBefore w:val="0"/>
              <w:kinsoku/>
              <w:wordWrap/>
              <w:overflowPunct/>
              <w:topLinePunct w:val="0"/>
              <w:autoSpaceDE/>
              <w:bidi w:val="0"/>
              <w:adjustRightInd w:val="0"/>
              <w:snapToGrid w:val="0"/>
              <w:spacing w:line="440" w:lineRule="atLeast"/>
              <w:jc w:val="center"/>
              <w:textAlignment w:val="auto"/>
              <w:rPr>
                <w:rFonts w:ascii="宋体" w:hAnsi="宋体" w:cs="宋体"/>
                <w:color w:val="000000"/>
                <w:sz w:val="24"/>
              </w:rPr>
            </w:pPr>
          </w:p>
        </w:tc>
      </w:tr>
    </w:tbl>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合同履行期限：</w:t>
      </w:r>
      <w:r>
        <w:rPr>
          <w:rFonts w:hint="eastAsia" w:ascii="宋体" w:hAnsi="宋体" w:eastAsia="宋体" w:cs="宋体"/>
          <w:color w:val="333333"/>
          <w:kern w:val="0"/>
          <w:sz w:val="24"/>
          <w:szCs w:val="24"/>
          <w:u w:val="single"/>
        </w:rPr>
        <w:t>供货合同签订后30日内供货</w:t>
      </w:r>
      <w:r>
        <w:rPr>
          <w:rFonts w:hint="eastAsia" w:ascii="宋体" w:hAnsi="宋体" w:cs="宋体"/>
          <w:color w:val="000000"/>
          <w:sz w:val="24"/>
        </w:rPr>
        <w:t>。</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本项目（是/否）接受联合体投标：否</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是否可采购进口产品：否</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本项目（是/否）接受合同分包：否</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pPr>
      <w:r>
        <w:rPr>
          <w:rFonts w:hint="eastAsia" w:ascii="宋体" w:hAnsi="宋体" w:eastAsia="宋体" w:cs="宋体"/>
          <w:color w:val="333333"/>
          <w:kern w:val="0"/>
          <w:sz w:val="24"/>
          <w:szCs w:val="24"/>
        </w:rPr>
        <w:t>本项目（是/否）专门面向中小微企业：</w:t>
      </w:r>
      <w:r>
        <w:rPr>
          <w:rFonts w:hint="eastAsia" w:ascii="宋体" w:hAnsi="宋体" w:eastAsia="宋体" w:cs="宋体"/>
          <w:color w:val="333333"/>
          <w:kern w:val="0"/>
          <w:sz w:val="24"/>
          <w:szCs w:val="24"/>
          <w:lang w:val="en-US" w:eastAsia="zh-CN"/>
        </w:rPr>
        <w:t>否</w:t>
      </w:r>
    </w:p>
    <w:p>
      <w:pPr>
        <w:pageBreakBefore w:val="0"/>
        <w:widowControl/>
        <w:shd w:val="clear" w:color="auto" w:fill="FFFFFF"/>
        <w:kinsoku/>
        <w:wordWrap/>
        <w:overflowPunct/>
        <w:topLinePunct w:val="0"/>
        <w:autoSpaceDE/>
        <w:bidi w:val="0"/>
        <w:spacing w:line="440" w:lineRule="atLeast"/>
        <w:jc w:val="left"/>
        <w:textAlignment w:val="auto"/>
        <w:rPr>
          <w:rFonts w:hint="eastAsia"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二、申请人的资格要求</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1、满足《中华人民共和国政府采购法》第二十二条规定，即：</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（1）具有独立承担民事责任的能力；</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（2）具有良好的商业信誉和健全的财务会计制度；</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（3）具有履行合同所必需的设备和专业技术能力；</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（4）有依法缴纳税收和社会保障资金的良好记录；</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（5）参加政府采购活动前三年内，在经营活动中没有重大违法记录；</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（6）法律、行政法规规定的其他条件。</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2、单位负责人为同一人或者存在直接控股、管理关系的不同投标人，不得参加本项目同一合同项下的政府采购活动。</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3、为本采购项目提供整体设计、规范编制或者项目管理、监理、检测等服务的，不得再参加本项目的其他招标采购活动。</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4、未被列入失信被执行人、重大税收违法案件当事人名单，未被列入政府采购严重违法失信行为记录名单。</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shd w:val="clear" w:color="0A0000" w:fill="FFFFFF"/>
        </w:rPr>
      </w:pPr>
      <w:r>
        <w:rPr>
          <w:rFonts w:hint="eastAsia" w:ascii="宋体" w:hAnsi="宋体" w:eastAsia="宋体" w:cs="宋体"/>
          <w:b w:val="0"/>
          <w:bCs w:val="0"/>
          <w:i w:val="0"/>
          <w:iCs w:val="0"/>
          <w:caps w:val="0"/>
          <w:color w:val="333333"/>
          <w:spacing w:val="0"/>
          <w:sz w:val="24"/>
          <w:szCs w:val="24"/>
          <w:shd w:val="clear" w:color="0A0000" w:fill="FFFFFF"/>
        </w:rPr>
        <w:t>5、落实政府采购政策需满足的资格要求：</w:t>
      </w:r>
    </w:p>
    <w:p>
      <w:pPr>
        <w:pStyle w:val="13"/>
        <w:pageBreakBefore w:val="0"/>
        <w:numPr>
          <w:ilvl w:val="0"/>
          <w:numId w:val="2"/>
        </w:numPr>
        <w:kinsoku/>
        <w:wordWrap/>
        <w:overflowPunct/>
        <w:topLinePunct w:val="0"/>
        <w:autoSpaceDE/>
        <w:bidi w:val="0"/>
        <w:spacing w:before="0" w:beforeAutospacing="0" w:after="0" w:afterAutospacing="0" w:line="440" w:lineRule="atLeast"/>
        <w:ind w:left="425" w:leftChars="0" w:right="330" w:hanging="425" w:firstLineChars="0"/>
        <w:jc w:val="both"/>
        <w:textAlignment w:val="auto"/>
        <w:rPr>
          <w:rFonts w:hint="eastAsia" w:ascii="宋体" w:hAnsi="宋体" w:eastAsia="宋体" w:cs="宋体"/>
          <w:b w:val="0"/>
          <w:bCs w:val="0"/>
          <w:i w:val="0"/>
          <w:iCs w:val="0"/>
          <w:caps w:val="0"/>
          <w:color w:val="333333"/>
          <w:spacing w:val="0"/>
          <w:sz w:val="24"/>
          <w:szCs w:val="24"/>
          <w:shd w:val="clear" w:color="0A0000" w:fill="FFFFFF"/>
          <w:lang w:val="en-US" w:eastAsia="zh-CN"/>
        </w:rPr>
      </w:pPr>
      <w:r>
        <w:rPr>
          <w:rFonts w:hint="eastAsia" w:eastAsia="宋体"/>
          <w:color w:val="333333"/>
          <w:szCs w:val="24"/>
          <w:shd w:val="clear" w:color="auto" w:fill="FFFFFF"/>
        </w:rPr>
        <w:t>投标供应商必须是在中国境内依法注册的法人、其他组织或者自然人；其中特种行业（银行、保险、电力、电信等），可以由总公司授权分公司参加；</w:t>
      </w:r>
    </w:p>
    <w:p>
      <w:pPr>
        <w:pStyle w:val="13"/>
        <w:pageBreakBefore w:val="0"/>
        <w:numPr>
          <w:ilvl w:val="0"/>
          <w:numId w:val="2"/>
        </w:numPr>
        <w:kinsoku/>
        <w:wordWrap/>
        <w:overflowPunct/>
        <w:topLinePunct w:val="0"/>
        <w:autoSpaceDE/>
        <w:bidi w:val="0"/>
        <w:spacing w:before="0" w:beforeAutospacing="0" w:after="0" w:afterAutospacing="0" w:line="440" w:lineRule="atLeast"/>
        <w:ind w:left="425" w:leftChars="0" w:right="330" w:hanging="425" w:firstLineChars="0"/>
        <w:jc w:val="both"/>
        <w:textAlignment w:val="auto"/>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落实政府采购强制、优先采购节能产品政策；政府采购优先采购环保产品政策；政府采购促进中小企业发展（监狱企业、残疾人福利性单位视同小微企业）等政策</w:t>
      </w:r>
      <w:r>
        <w:rPr>
          <w:rFonts w:hint="eastAsia" w:ascii="宋体" w:hAnsi="宋体" w:eastAsia="宋体" w:cs="宋体"/>
          <w:color w:val="333333"/>
          <w:szCs w:val="24"/>
          <w:shd w:val="clear" w:color="auto" w:fill="FFFFFF"/>
          <w:lang w:eastAsia="zh-CN"/>
        </w:rPr>
        <w:t>。</w:t>
      </w:r>
    </w:p>
    <w:p>
      <w:pPr>
        <w:pStyle w:val="13"/>
        <w:keepNext w:val="0"/>
        <w:keepLines w:val="0"/>
        <w:pageBreakBefore w:val="0"/>
        <w:widowControl/>
        <w:numPr>
          <w:ilvl w:val="0"/>
          <w:numId w:val="3"/>
        </w:numPr>
        <w:suppressLineNumbers w:val="0"/>
        <w:shd w:val="clear" w:color="050000" w:fill="FFFFFF"/>
        <w:kinsoku/>
        <w:wordWrap/>
        <w:overflowPunct/>
        <w:topLinePunct w:val="0"/>
        <w:autoSpaceDE/>
        <w:autoSpaceDN/>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shd w:val="clear" w:color="0A0000" w:fill="FFFFFF"/>
        </w:rPr>
      </w:pPr>
      <w:r>
        <w:rPr>
          <w:rFonts w:hint="eastAsia" w:ascii="宋体" w:hAnsi="宋体" w:eastAsia="宋体" w:cs="宋体"/>
          <w:b w:val="0"/>
          <w:bCs w:val="0"/>
          <w:i w:val="0"/>
          <w:iCs w:val="0"/>
          <w:caps w:val="0"/>
          <w:color w:val="333333"/>
          <w:spacing w:val="0"/>
          <w:sz w:val="24"/>
          <w:szCs w:val="24"/>
          <w:shd w:val="clear" w:color="0A0000" w:fill="FFFFFF"/>
        </w:rPr>
        <w:t>本项目的特定资格要求：</w:t>
      </w:r>
    </w:p>
    <w:p>
      <w:pPr>
        <w:keepNext w:val="0"/>
        <w:keepLines w:val="0"/>
        <w:pageBreakBefore w:val="0"/>
        <w:kinsoku/>
        <w:wordWrap/>
        <w:overflowPunct/>
        <w:topLinePunct w:val="0"/>
        <w:autoSpaceDE/>
        <w:autoSpaceDN/>
        <w:bidi w:val="0"/>
        <w:adjustRightInd w:val="0"/>
        <w:snapToGrid w:val="0"/>
        <w:spacing w:line="440" w:lineRule="atLeast"/>
        <w:ind w:firstLine="480" w:firstLineChars="200"/>
        <w:textAlignment w:val="auto"/>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投标人必须符合医疗器械监督管理条例的规定，投标人须具备《医疗器械经营许可证》或《医疗器械生产许可证》或医疗器械经营备案凭证（限投 II 类及以下）。所投产品纳入医疗器械管理的还需具备医疗器械注册证；</w:t>
      </w:r>
    </w:p>
    <w:p>
      <w:pPr>
        <w:pageBreakBefore w:val="0"/>
        <w:widowControl/>
        <w:shd w:val="clear" w:color="auto" w:fill="FFFFFF"/>
        <w:kinsoku/>
        <w:wordWrap/>
        <w:overflowPunct/>
        <w:topLinePunct w:val="0"/>
        <w:autoSpaceDE/>
        <w:bidi w:val="0"/>
        <w:spacing w:line="440" w:lineRule="atLeast"/>
        <w:jc w:val="left"/>
        <w:textAlignment w:val="auto"/>
        <w:rPr>
          <w:rFonts w:hint="eastAsia" w:ascii="微软雅黑" w:hAnsi="微软雅黑" w:eastAsia="微软雅黑" w:cs="宋体"/>
          <w:b/>
          <w:bCs/>
          <w:color w:val="333333"/>
          <w:kern w:val="0"/>
          <w:sz w:val="27"/>
          <w:szCs w:val="27"/>
          <w:lang w:val="en-US" w:eastAsia="zh-CN"/>
        </w:rPr>
      </w:pPr>
      <w:r>
        <w:rPr>
          <w:rFonts w:hint="eastAsia" w:ascii="微软雅黑" w:hAnsi="微软雅黑" w:eastAsia="微软雅黑" w:cs="宋体"/>
          <w:b/>
          <w:bCs/>
          <w:color w:val="333333"/>
          <w:kern w:val="0"/>
          <w:sz w:val="27"/>
          <w:szCs w:val="27"/>
        </w:rPr>
        <w:t>三、获取采购文件</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left="330" w:right="330"/>
        <w:jc w:val="both"/>
        <w:textAlignment w:val="auto"/>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shd w:val="clear" w:color="auto" w:fill="FFFFFF"/>
        </w:rPr>
        <w:t>1、时间：</w:t>
      </w:r>
      <w:r>
        <w:rPr>
          <w:rFonts w:hint="eastAsia" w:ascii="宋体" w:hAnsi="宋体" w:eastAsia="宋体" w:cs="宋体"/>
          <w:i w:val="0"/>
          <w:caps w:val="0"/>
          <w:color w:val="333333"/>
          <w:spacing w:val="0"/>
          <w:sz w:val="24"/>
          <w:szCs w:val="24"/>
          <w:u w:val="none"/>
          <w:shd w:val="clear" w:color="auto" w:fill="FFFFFF"/>
        </w:rPr>
        <w:t>202</w:t>
      </w:r>
      <w:r>
        <w:rPr>
          <w:rFonts w:hint="eastAsia" w:eastAsia="宋体" w:cs="宋体"/>
          <w:i w:val="0"/>
          <w:caps w:val="0"/>
          <w:color w:val="333333"/>
          <w:spacing w:val="0"/>
          <w:sz w:val="24"/>
          <w:szCs w:val="24"/>
          <w:u w:val="none"/>
          <w:shd w:val="clear" w:color="auto" w:fill="FFFFFF"/>
          <w:lang w:val="en-US" w:eastAsia="zh-CN"/>
        </w:rPr>
        <w:t>3</w:t>
      </w:r>
      <w:r>
        <w:rPr>
          <w:rFonts w:hint="eastAsia" w:ascii="宋体" w:hAnsi="宋体" w:eastAsia="宋体" w:cs="宋体"/>
          <w:i w:val="0"/>
          <w:caps w:val="0"/>
          <w:color w:val="333333"/>
          <w:spacing w:val="0"/>
          <w:sz w:val="24"/>
          <w:szCs w:val="24"/>
          <w:u w:val="none"/>
          <w:shd w:val="clear" w:color="auto" w:fill="FFFFFF"/>
        </w:rPr>
        <w:t>年</w:t>
      </w:r>
      <w:r>
        <w:rPr>
          <w:rFonts w:hint="eastAsia" w:eastAsia="宋体" w:cs="宋体"/>
          <w:i w:val="0"/>
          <w:caps w:val="0"/>
          <w:color w:val="333333"/>
          <w:spacing w:val="0"/>
          <w:sz w:val="24"/>
          <w:szCs w:val="24"/>
          <w:u w:val="none"/>
          <w:shd w:val="clear" w:color="auto" w:fill="FFFFFF"/>
          <w:lang w:val="en-US" w:eastAsia="zh-CN"/>
        </w:rPr>
        <w:t>05</w:t>
      </w:r>
      <w:r>
        <w:rPr>
          <w:rFonts w:hint="eastAsia" w:ascii="宋体" w:hAnsi="宋体" w:eastAsia="宋体" w:cs="宋体"/>
          <w:i w:val="0"/>
          <w:caps w:val="0"/>
          <w:color w:val="333333"/>
          <w:spacing w:val="0"/>
          <w:sz w:val="24"/>
          <w:szCs w:val="24"/>
          <w:u w:val="none"/>
          <w:shd w:val="clear" w:color="auto" w:fill="FFFFFF"/>
        </w:rPr>
        <w:t>月</w:t>
      </w:r>
      <w:r>
        <w:rPr>
          <w:rFonts w:hint="eastAsia" w:eastAsia="宋体" w:cs="宋体"/>
          <w:i w:val="0"/>
          <w:caps w:val="0"/>
          <w:color w:val="333333"/>
          <w:spacing w:val="0"/>
          <w:sz w:val="24"/>
          <w:szCs w:val="24"/>
          <w:u w:val="none"/>
          <w:shd w:val="clear" w:color="auto" w:fill="FFFFFF"/>
          <w:lang w:val="en-US" w:eastAsia="zh-CN"/>
        </w:rPr>
        <w:t>22</w:t>
      </w:r>
      <w:r>
        <w:rPr>
          <w:rFonts w:hint="eastAsia" w:ascii="宋体" w:hAnsi="宋体" w:eastAsia="宋体" w:cs="宋体"/>
          <w:i w:val="0"/>
          <w:caps w:val="0"/>
          <w:color w:val="333333"/>
          <w:spacing w:val="0"/>
          <w:sz w:val="24"/>
          <w:szCs w:val="24"/>
          <w:u w:val="none"/>
          <w:shd w:val="clear" w:color="auto" w:fill="FFFFFF"/>
        </w:rPr>
        <w:t>日至202</w:t>
      </w:r>
      <w:r>
        <w:rPr>
          <w:rFonts w:hint="eastAsia" w:eastAsia="宋体" w:cs="宋体"/>
          <w:i w:val="0"/>
          <w:caps w:val="0"/>
          <w:color w:val="333333"/>
          <w:spacing w:val="0"/>
          <w:sz w:val="24"/>
          <w:szCs w:val="24"/>
          <w:u w:val="none"/>
          <w:shd w:val="clear" w:color="auto" w:fill="FFFFFF"/>
          <w:lang w:val="en-US" w:eastAsia="zh-CN"/>
        </w:rPr>
        <w:t>3</w:t>
      </w:r>
      <w:r>
        <w:rPr>
          <w:rFonts w:hint="eastAsia" w:ascii="宋体" w:hAnsi="宋体" w:eastAsia="宋体" w:cs="宋体"/>
          <w:i w:val="0"/>
          <w:caps w:val="0"/>
          <w:color w:val="333333"/>
          <w:spacing w:val="0"/>
          <w:sz w:val="24"/>
          <w:szCs w:val="24"/>
          <w:u w:val="none"/>
          <w:shd w:val="clear" w:color="auto" w:fill="FFFFFF"/>
        </w:rPr>
        <w:t>年</w:t>
      </w:r>
      <w:r>
        <w:rPr>
          <w:rFonts w:hint="eastAsia" w:eastAsia="宋体" w:cs="宋体"/>
          <w:i w:val="0"/>
          <w:caps w:val="0"/>
          <w:color w:val="333333"/>
          <w:spacing w:val="0"/>
          <w:sz w:val="24"/>
          <w:szCs w:val="24"/>
          <w:u w:val="none"/>
          <w:shd w:val="clear" w:color="auto" w:fill="FFFFFF"/>
          <w:lang w:val="en-US" w:eastAsia="zh-CN"/>
        </w:rPr>
        <w:t>5</w:t>
      </w:r>
      <w:r>
        <w:rPr>
          <w:rFonts w:hint="eastAsia" w:ascii="宋体" w:hAnsi="宋体" w:eastAsia="宋体" w:cs="宋体"/>
          <w:i w:val="0"/>
          <w:caps w:val="0"/>
          <w:color w:val="333333"/>
          <w:spacing w:val="0"/>
          <w:sz w:val="24"/>
          <w:szCs w:val="24"/>
          <w:u w:val="none"/>
          <w:shd w:val="clear" w:color="auto" w:fill="FFFFFF"/>
        </w:rPr>
        <w:t>月</w:t>
      </w:r>
      <w:r>
        <w:rPr>
          <w:rFonts w:hint="eastAsia" w:eastAsia="宋体" w:cs="宋体"/>
          <w:i w:val="0"/>
          <w:caps w:val="0"/>
          <w:color w:val="333333"/>
          <w:spacing w:val="0"/>
          <w:sz w:val="24"/>
          <w:szCs w:val="24"/>
          <w:u w:val="none"/>
          <w:shd w:val="clear" w:color="auto" w:fill="FFFFFF"/>
          <w:lang w:val="en-US" w:eastAsia="zh-CN"/>
        </w:rPr>
        <w:t>26</w:t>
      </w:r>
      <w:r>
        <w:rPr>
          <w:rFonts w:hint="eastAsia" w:ascii="宋体" w:hAnsi="宋体" w:eastAsia="宋体" w:cs="宋体"/>
          <w:i w:val="0"/>
          <w:caps w:val="0"/>
          <w:color w:val="333333"/>
          <w:spacing w:val="0"/>
          <w:sz w:val="24"/>
          <w:szCs w:val="24"/>
          <w:u w:val="none"/>
          <w:shd w:val="clear" w:color="auto" w:fill="FFFFFF"/>
        </w:rPr>
        <w:t>日，每天上午08:30至11:30，下午14:30至</w:t>
      </w:r>
      <w:r>
        <w:rPr>
          <w:rFonts w:hint="eastAsia" w:eastAsia="宋体" w:cs="宋体"/>
          <w:i w:val="0"/>
          <w:caps w:val="0"/>
          <w:color w:val="333333"/>
          <w:spacing w:val="0"/>
          <w:sz w:val="24"/>
          <w:szCs w:val="24"/>
          <w:u w:val="none"/>
          <w:shd w:val="clear" w:color="auto" w:fill="FFFFFF"/>
          <w:lang w:val="en-US" w:eastAsia="zh-CN"/>
        </w:rPr>
        <w:t>17</w:t>
      </w:r>
      <w:r>
        <w:rPr>
          <w:rFonts w:hint="eastAsia" w:ascii="宋体" w:hAnsi="宋体" w:eastAsia="宋体" w:cs="宋体"/>
          <w:i w:val="0"/>
          <w:caps w:val="0"/>
          <w:color w:val="333333"/>
          <w:spacing w:val="0"/>
          <w:sz w:val="24"/>
          <w:szCs w:val="24"/>
          <w:u w:val="none"/>
          <w:shd w:val="clear" w:color="auto" w:fill="FFFFFF"/>
        </w:rPr>
        <w:t>:00（北京时间，法定节假日除外）</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left="330" w:right="330"/>
        <w:jc w:val="both"/>
        <w:textAlignment w:val="auto"/>
        <w:rPr>
          <w:rFonts w:hint="eastAsia" w:ascii="宋体" w:hAnsi="宋体" w:eastAsia="宋体" w:cs="宋体"/>
          <w:sz w:val="24"/>
          <w:szCs w:val="24"/>
          <w:u w:val="none"/>
          <w:lang w:val="en-US" w:eastAsia="zh-CN"/>
        </w:rPr>
      </w:pPr>
      <w:r>
        <w:rPr>
          <w:rFonts w:hint="eastAsia" w:ascii="宋体" w:hAnsi="宋体" w:eastAsia="宋体" w:cs="宋体"/>
          <w:i w:val="0"/>
          <w:caps w:val="0"/>
          <w:color w:val="333333"/>
          <w:spacing w:val="0"/>
          <w:sz w:val="24"/>
          <w:szCs w:val="24"/>
          <w:u w:val="none"/>
          <w:shd w:val="clear" w:color="auto" w:fill="FFFFFF"/>
        </w:rPr>
        <w:t>2、地点：</w:t>
      </w:r>
      <w:r>
        <w:rPr>
          <w:rFonts w:hint="eastAsia" w:ascii="宋体" w:hAnsi="宋体" w:eastAsia="宋体" w:cs="宋体"/>
          <w:color w:val="333333"/>
          <w:kern w:val="0"/>
          <w:sz w:val="24"/>
          <w:szCs w:val="24"/>
        </w:rPr>
        <w:t>潜江市园林街道办事处城南居委会四组34号</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南方教育四楼）</w:t>
      </w:r>
    </w:p>
    <w:p>
      <w:pPr>
        <w:pageBreakBefore w:val="0"/>
        <w:widowControl/>
        <w:shd w:val="clear" w:color="auto" w:fill="FFFFFF"/>
        <w:kinsoku/>
        <w:wordWrap/>
        <w:overflowPunct/>
        <w:topLinePunct w:val="0"/>
        <w:autoSpaceDE/>
        <w:bidi w:val="0"/>
        <w:spacing w:line="440" w:lineRule="atLeast"/>
        <w:textAlignment w:val="auto"/>
        <w:rPr>
          <w:rFonts w:hint="eastAsia" w:ascii="宋体" w:hAnsi="宋体" w:eastAsia="宋体" w:cs="宋体"/>
          <w:color w:val="333333"/>
          <w:kern w:val="0"/>
          <w:sz w:val="24"/>
          <w:szCs w:val="24"/>
        </w:rPr>
      </w:pPr>
      <w:r>
        <w:rPr>
          <w:rFonts w:hint="eastAsia" w:ascii="宋体" w:hAnsi="宋体" w:eastAsia="宋体" w:cs="宋体"/>
          <w:i w:val="0"/>
          <w:caps w:val="0"/>
          <w:color w:val="333333"/>
          <w:spacing w:val="0"/>
          <w:sz w:val="24"/>
          <w:szCs w:val="24"/>
          <w:u w:val="none"/>
          <w:shd w:val="clear" w:color="auto" w:fill="FFFFFF"/>
          <w:lang w:val="en-US" w:eastAsia="zh-CN"/>
        </w:rPr>
        <w:t xml:space="preserve">   </w:t>
      </w:r>
      <w:r>
        <w:rPr>
          <w:rFonts w:hint="eastAsia" w:ascii="宋体" w:hAnsi="宋体" w:eastAsia="宋体" w:cs="宋体"/>
          <w:i w:val="0"/>
          <w:caps w:val="0"/>
          <w:color w:val="333333"/>
          <w:spacing w:val="0"/>
          <w:sz w:val="24"/>
          <w:szCs w:val="24"/>
          <w:u w:val="none"/>
          <w:shd w:val="clear" w:color="auto" w:fill="FFFFFF"/>
        </w:rPr>
        <w:t>3、方式：</w:t>
      </w:r>
    </w:p>
    <w:p>
      <w:pPr>
        <w:pStyle w:val="4"/>
        <w:pageBreakBefore w:val="0"/>
        <w:kinsoku/>
        <w:wordWrap/>
        <w:overflowPunct/>
        <w:topLinePunct w:val="0"/>
        <w:autoSpaceDE/>
        <w:bidi w:val="0"/>
        <w:spacing w:line="440" w:lineRule="atLeast"/>
        <w:textAlignment w:val="auto"/>
        <w:rPr>
          <w:rFonts w:hint="eastAsia" w:ascii="宋体" w:hAnsi="宋体" w:eastAsia="宋体" w:cs="宋体"/>
          <w:b w:val="0"/>
          <w:bCs w:val="0"/>
          <w:color w:val="333333"/>
          <w:kern w:val="0"/>
          <w:sz w:val="24"/>
          <w:szCs w:val="24"/>
          <w:shd w:val="clear" w:color="auto" w:fill="FFFFFF"/>
          <w:lang w:val="en-US" w:eastAsia="zh-CN" w:bidi="ar-SA"/>
        </w:rPr>
      </w:pPr>
      <w:r>
        <w:rPr>
          <w:rFonts w:hint="eastAsia" w:ascii="宋体" w:hAnsi="宋体" w:eastAsia="宋体" w:cs="宋体"/>
          <w:b w:val="0"/>
          <w:bCs w:val="0"/>
          <w:color w:val="333333"/>
          <w:kern w:val="0"/>
          <w:sz w:val="24"/>
          <w:szCs w:val="24"/>
          <w:shd w:val="clear" w:color="auto" w:fill="FFFFFF"/>
          <w:lang w:val="en-US" w:eastAsia="zh-CN" w:bidi="ar-SA"/>
        </w:rPr>
        <w:t>现场获取，符合资格的申请人应当在获取时间内，提供下列材料领取采购文件：</w:t>
      </w:r>
    </w:p>
    <w:p>
      <w:pPr>
        <w:keepNext w:val="0"/>
        <w:keepLines w:val="0"/>
        <w:pageBreakBefore w:val="0"/>
        <w:kinsoku/>
        <w:wordWrap/>
        <w:overflowPunct/>
        <w:topLinePunct w:val="0"/>
        <w:autoSpaceDE/>
        <w:bidi w:val="0"/>
        <w:adjustRightInd/>
        <w:snapToGrid/>
        <w:spacing w:line="440" w:lineRule="atLeast"/>
        <w:textAlignment w:val="auto"/>
        <w:rPr>
          <w:rFonts w:hint="eastAsia" w:eastAsia="宋体"/>
          <w:lang w:val="en-US" w:eastAsia="zh-CN"/>
        </w:rPr>
      </w:pPr>
      <w:r>
        <w:rPr>
          <w:rFonts w:hint="eastAsia" w:ascii="宋体" w:hAnsi="宋体" w:eastAsia="宋体" w:cs="宋体"/>
          <w:b w:val="0"/>
          <w:bCs w:val="0"/>
          <w:color w:val="333333"/>
          <w:kern w:val="0"/>
          <w:sz w:val="24"/>
          <w:szCs w:val="24"/>
          <w:shd w:val="clear" w:color="auto" w:fill="FFFFFF"/>
          <w:lang w:val="en-US" w:eastAsia="zh-CN" w:bidi="ar-SA"/>
        </w:rPr>
        <w:t xml:space="preserve">    （1）</w:t>
      </w:r>
      <w:r>
        <w:rPr>
          <w:rFonts w:hint="eastAsia" w:eastAsia="宋体"/>
          <w:color w:val="333333"/>
          <w:sz w:val="24"/>
          <w:szCs w:val="24"/>
          <w:shd w:val="clear" w:color="auto" w:fill="FFFFFF"/>
        </w:rPr>
        <w:t>企业营业执照、组织机构代码、税务登记证（或三证合一的营业执照）</w:t>
      </w:r>
      <w:r>
        <w:rPr>
          <w:rFonts w:hint="eastAsia" w:eastAsia="宋体"/>
          <w:color w:val="333333"/>
          <w:sz w:val="24"/>
          <w:szCs w:val="24"/>
          <w:shd w:val="clear" w:color="auto" w:fill="FFFFFF"/>
          <w:lang w:eastAsia="zh-CN"/>
        </w:rPr>
        <w:t>。</w:t>
      </w:r>
    </w:p>
    <w:p>
      <w:pPr>
        <w:keepNext w:val="0"/>
        <w:keepLines w:val="0"/>
        <w:pageBreakBefore w:val="0"/>
        <w:kinsoku/>
        <w:wordWrap/>
        <w:overflowPunct/>
        <w:topLinePunct w:val="0"/>
        <w:autoSpaceDE/>
        <w:autoSpaceDN w:val="0"/>
        <w:bidi w:val="0"/>
        <w:adjustRightInd/>
        <w:snapToGrid/>
        <w:spacing w:line="440" w:lineRule="atLeast"/>
        <w:ind w:firstLine="480" w:firstLineChars="200"/>
        <w:textAlignment w:val="auto"/>
        <w:rPr>
          <w:rFonts w:hint="eastAsia" w:eastAsia="宋体"/>
          <w:lang w:eastAsia="zh-CN"/>
        </w:rPr>
      </w:pPr>
      <w:r>
        <w:rPr>
          <w:rFonts w:hint="eastAsia" w:ascii="宋体" w:hAnsi="宋体" w:eastAsia="宋体" w:cs="宋体"/>
          <w:color w:val="333333"/>
          <w:kern w:val="0"/>
          <w:sz w:val="24"/>
          <w:szCs w:val="24"/>
          <w:shd w:val="clear" w:color="auto" w:fill="FFFFFF"/>
          <w:lang w:val="en-US" w:eastAsia="zh-CN" w:bidi="ar-SA"/>
        </w:rPr>
        <w:t>（2）</w:t>
      </w:r>
      <w:r>
        <w:rPr>
          <w:rFonts w:hint="eastAsia" w:eastAsia="宋体"/>
          <w:color w:val="333333"/>
          <w:sz w:val="24"/>
          <w:szCs w:val="24"/>
          <w:shd w:val="clear" w:color="auto" w:fill="FFFFFF"/>
        </w:rPr>
        <w:t>报名表、供应商法定代表人凭法定代表人身份证明书或委托代理人凭法定代表人授权书、本人身份证（原件）</w:t>
      </w:r>
      <w:r>
        <w:rPr>
          <w:rFonts w:hint="eastAsia" w:eastAsia="宋体"/>
          <w:color w:val="333333"/>
          <w:sz w:val="24"/>
          <w:szCs w:val="24"/>
          <w:shd w:val="clear" w:color="auto" w:fill="FFFFFF"/>
          <w:lang w:eastAsia="zh-CN"/>
        </w:rPr>
        <w:t>。</w:t>
      </w:r>
    </w:p>
    <w:p>
      <w:pPr>
        <w:keepNext w:val="0"/>
        <w:keepLines w:val="0"/>
        <w:pageBreakBefore w:val="0"/>
        <w:kinsoku/>
        <w:wordWrap/>
        <w:overflowPunct/>
        <w:topLinePunct w:val="0"/>
        <w:autoSpaceDE/>
        <w:bidi w:val="0"/>
        <w:adjustRightInd/>
        <w:snapToGrid/>
        <w:spacing w:line="440" w:lineRule="atLeast"/>
        <w:ind w:firstLine="480" w:firstLineChars="200"/>
        <w:textAlignment w:val="auto"/>
        <w:rPr>
          <w:rFonts w:hint="eastAsia" w:ascii="宋体" w:hAnsi="宋体" w:eastAsia="宋体" w:cs="宋体"/>
          <w:b w:val="0"/>
          <w:bCs w:val="0"/>
          <w:color w:val="333333"/>
          <w:kern w:val="0"/>
          <w:sz w:val="24"/>
          <w:szCs w:val="24"/>
          <w:shd w:val="clear" w:color="auto" w:fill="FFFFFF"/>
          <w:lang w:val="en-US" w:eastAsia="zh-CN" w:bidi="ar-SA"/>
        </w:rPr>
      </w:pPr>
      <w:r>
        <w:rPr>
          <w:rFonts w:hint="eastAsia" w:ascii="宋体" w:hAnsi="宋体" w:eastAsia="宋体" w:cs="宋体"/>
          <w:b w:val="0"/>
          <w:bCs w:val="0"/>
          <w:color w:val="333333"/>
          <w:kern w:val="0"/>
          <w:sz w:val="24"/>
          <w:szCs w:val="24"/>
          <w:shd w:val="clear" w:color="auto" w:fill="FFFFFF"/>
          <w:lang w:val="en-US" w:eastAsia="zh-CN" w:bidi="ar-SA"/>
        </w:rPr>
        <w:t>（3）</w:t>
      </w:r>
      <w:r>
        <w:rPr>
          <w:rFonts w:hint="eastAsia" w:eastAsia="宋体"/>
          <w:color w:val="333333"/>
          <w:sz w:val="24"/>
          <w:szCs w:val="24"/>
          <w:shd w:val="clear" w:color="auto" w:fill="FFFFFF"/>
        </w:rPr>
        <w:t>三年内</w:t>
      </w:r>
      <w:r>
        <w:rPr>
          <w:rFonts w:hint="eastAsia" w:eastAsia="宋体"/>
          <w:color w:val="333333"/>
          <w:sz w:val="24"/>
          <w:szCs w:val="24"/>
          <w:shd w:val="clear" w:color="auto" w:fill="FFFFFF"/>
          <w:lang w:val="en-US" w:eastAsia="zh-CN"/>
        </w:rPr>
        <w:t>无</w:t>
      </w:r>
      <w:r>
        <w:rPr>
          <w:rFonts w:hint="eastAsia" w:eastAsia="宋体"/>
          <w:color w:val="333333"/>
          <w:sz w:val="24"/>
          <w:szCs w:val="24"/>
          <w:shd w:val="clear" w:color="auto" w:fill="FFFFFF"/>
        </w:rPr>
        <w:t>重大违法记录的书面声明</w:t>
      </w:r>
      <w:r>
        <w:rPr>
          <w:rFonts w:hint="eastAsia" w:eastAsia="宋体"/>
          <w:color w:val="333333"/>
          <w:sz w:val="24"/>
          <w:szCs w:val="24"/>
          <w:shd w:val="clear" w:color="auto" w:fill="FFFFFF"/>
          <w:lang w:eastAsia="zh-CN"/>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right="330" w:firstLine="480" w:firstLineChars="200"/>
        <w:jc w:val="both"/>
        <w:textAlignment w:val="auto"/>
        <w:rPr>
          <w:rFonts w:hint="eastAsia" w:ascii="宋体" w:hAnsi="宋体" w:eastAsia="宋体" w:cs="宋体"/>
          <w:i w:val="0"/>
          <w:caps w:val="0"/>
          <w:color w:val="333333"/>
          <w:spacing w:val="0"/>
          <w:sz w:val="24"/>
          <w:szCs w:val="24"/>
          <w:u w:val="none"/>
          <w:shd w:val="clear" w:color="auto" w:fill="FFFFFF"/>
          <w:lang w:eastAsia="zh-CN"/>
        </w:rPr>
      </w:pPr>
      <w:r>
        <w:rPr>
          <w:rFonts w:hint="eastAsia" w:eastAsia="宋体"/>
          <w:color w:val="333333"/>
          <w:szCs w:val="24"/>
          <w:shd w:val="clear" w:color="auto" w:fill="FFFFFF"/>
        </w:rPr>
        <w:t>（上</w:t>
      </w:r>
      <w:r>
        <w:rPr>
          <w:rFonts w:hint="eastAsia" w:eastAsia="宋体"/>
          <w:color w:val="333333"/>
          <w:szCs w:val="24"/>
          <w:shd w:val="clear" w:color="auto" w:fill="FFFFFF"/>
          <w:lang w:val="en-US" w:eastAsia="zh-CN"/>
        </w:rPr>
        <w:t>述</w:t>
      </w:r>
      <w:r>
        <w:rPr>
          <w:rFonts w:hint="eastAsia" w:eastAsia="宋体"/>
          <w:color w:val="333333"/>
          <w:szCs w:val="24"/>
          <w:shd w:val="clear" w:color="auto" w:fill="FFFFFF"/>
        </w:rPr>
        <w:t>资料提交加盖公章复印件一套，复印件不退，投标文件里也应体现）到</w:t>
      </w:r>
      <w:r>
        <w:rPr>
          <w:rFonts w:hint="eastAsia" w:ascii="等线" w:hAnsi="等线" w:eastAsia="宋体" w:cs="黑体"/>
          <w:kern w:val="2"/>
          <w:sz w:val="24"/>
          <w:szCs w:val="24"/>
          <w:u w:val="none"/>
          <w:lang w:val="en-US" w:eastAsia="zh-CN" w:bidi="ar-SA"/>
        </w:rPr>
        <w:t>潜江市盛世鑫程项目管理有限责任公司</w:t>
      </w:r>
      <w:r>
        <w:rPr>
          <w:rFonts w:hint="eastAsia" w:eastAsia="宋体"/>
          <w:color w:val="333333"/>
          <w:szCs w:val="24"/>
          <w:shd w:val="clear" w:color="auto" w:fill="FFFFFF"/>
        </w:rPr>
        <w:t>现场获取</w:t>
      </w:r>
      <w:r>
        <w:rPr>
          <w:rFonts w:hint="eastAsia" w:eastAsia="宋体"/>
          <w:color w:val="333333"/>
          <w:szCs w:val="24"/>
          <w:shd w:val="clear" w:color="auto" w:fill="FFFFFF"/>
          <w:lang w:eastAsia="zh-CN"/>
        </w:rPr>
        <w:t>。</w:t>
      </w:r>
    </w:p>
    <w:p>
      <w:pPr>
        <w:pStyle w:val="1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300" w:afterAutospacing="0" w:line="440" w:lineRule="atLeast"/>
        <w:ind w:left="330" w:right="330"/>
        <w:jc w:val="both"/>
        <w:textAlignment w:val="auto"/>
        <w:rPr>
          <w:rFonts w:hint="eastAsia" w:ascii="宋体" w:hAnsi="宋体" w:eastAsia="宋体" w:cs="宋体"/>
          <w:i w:val="0"/>
          <w:caps w:val="0"/>
          <w:color w:val="333333"/>
          <w:spacing w:val="0"/>
          <w:sz w:val="24"/>
          <w:szCs w:val="24"/>
          <w:u w:val="none"/>
          <w:shd w:val="clear" w:color="auto" w:fill="FFFFFF"/>
        </w:rPr>
      </w:pPr>
      <w:r>
        <w:rPr>
          <w:rFonts w:hint="eastAsia" w:ascii="宋体" w:hAnsi="宋体" w:eastAsia="宋体" w:cs="宋体"/>
          <w:i w:val="0"/>
          <w:caps w:val="0"/>
          <w:color w:val="333333"/>
          <w:spacing w:val="0"/>
          <w:sz w:val="24"/>
          <w:szCs w:val="24"/>
          <w:u w:val="none"/>
          <w:shd w:val="clear" w:color="auto" w:fill="FFFFFF"/>
        </w:rPr>
        <w:t>售价：</w:t>
      </w:r>
      <w:r>
        <w:rPr>
          <w:rFonts w:hint="eastAsia" w:eastAsia="宋体" w:cs="宋体"/>
          <w:i w:val="0"/>
          <w:caps w:val="0"/>
          <w:color w:val="333333"/>
          <w:spacing w:val="0"/>
          <w:sz w:val="24"/>
          <w:szCs w:val="24"/>
          <w:u w:val="none"/>
          <w:shd w:val="clear" w:color="auto" w:fill="FFFFFF"/>
          <w:lang w:val="en-US" w:eastAsia="zh-CN"/>
        </w:rPr>
        <w:t>400</w:t>
      </w:r>
      <w:r>
        <w:rPr>
          <w:rFonts w:hint="eastAsia" w:ascii="宋体" w:hAnsi="宋体" w:eastAsia="宋体" w:cs="宋体"/>
          <w:i w:val="0"/>
          <w:caps w:val="0"/>
          <w:color w:val="333333"/>
          <w:spacing w:val="0"/>
          <w:sz w:val="24"/>
          <w:szCs w:val="24"/>
          <w:u w:val="none"/>
          <w:shd w:val="clear" w:color="auto" w:fill="FFFFFF"/>
        </w:rPr>
        <w:t>(元)</w:t>
      </w:r>
    </w:p>
    <w:p>
      <w:pPr>
        <w:pageBreakBefore w:val="0"/>
        <w:widowControl/>
        <w:shd w:val="clear" w:color="auto" w:fill="FFFFFF"/>
        <w:kinsoku/>
        <w:wordWrap/>
        <w:overflowPunct/>
        <w:topLinePunct w:val="0"/>
        <w:autoSpaceDE/>
        <w:bidi w:val="0"/>
        <w:spacing w:line="440" w:lineRule="atLeast"/>
        <w:jc w:val="left"/>
        <w:textAlignment w:val="auto"/>
        <w:rPr>
          <w:rFonts w:hint="eastAsia"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四、</w:t>
      </w:r>
      <w:r>
        <w:rPr>
          <w:rFonts w:hint="eastAsia" w:ascii="微软雅黑" w:hAnsi="微软雅黑" w:eastAsia="微软雅黑" w:cs="宋体"/>
          <w:b/>
          <w:bCs/>
          <w:color w:val="333333"/>
          <w:kern w:val="0"/>
          <w:sz w:val="27"/>
          <w:szCs w:val="27"/>
          <w:lang w:val="en-US" w:eastAsia="zh-CN"/>
        </w:rPr>
        <w:t>响应</w:t>
      </w:r>
      <w:r>
        <w:rPr>
          <w:rFonts w:hint="eastAsia" w:ascii="微软雅黑" w:hAnsi="微软雅黑" w:eastAsia="微软雅黑" w:cs="宋体"/>
          <w:b/>
          <w:bCs/>
          <w:color w:val="333333"/>
          <w:kern w:val="0"/>
          <w:sz w:val="27"/>
          <w:szCs w:val="27"/>
        </w:rPr>
        <w:t>文件提交</w:t>
      </w:r>
    </w:p>
    <w:p>
      <w:pPr>
        <w:pageBreakBefore w:val="0"/>
        <w:widowControl/>
        <w:shd w:val="clear" w:color="auto" w:fill="FFFFFF"/>
        <w:kinsoku/>
        <w:wordWrap/>
        <w:overflowPunct/>
        <w:topLinePunct w:val="0"/>
        <w:autoSpaceDE/>
        <w:bidi w:val="0"/>
        <w:spacing w:line="440" w:lineRule="atLeast"/>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1、开始时间：202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val="en-US" w:eastAsia="zh-CN"/>
        </w:rPr>
        <w:t>06</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05</w:t>
      </w:r>
      <w:r>
        <w:rPr>
          <w:rFonts w:hint="eastAsia" w:ascii="宋体" w:hAnsi="宋体" w:eastAsia="宋体" w:cs="宋体"/>
          <w:color w:val="333333"/>
          <w:kern w:val="0"/>
          <w:sz w:val="24"/>
          <w:szCs w:val="24"/>
        </w:rPr>
        <w:t>日</w:t>
      </w:r>
      <w:r>
        <w:rPr>
          <w:rFonts w:hint="eastAsia" w:ascii="宋体" w:hAnsi="宋体" w:eastAsia="宋体" w:cs="宋体"/>
          <w:color w:val="333333"/>
          <w:kern w:val="0"/>
          <w:sz w:val="24"/>
          <w:szCs w:val="24"/>
          <w:lang w:val="en-US" w:eastAsia="zh-CN"/>
        </w:rPr>
        <w:t>9</w:t>
      </w:r>
      <w:r>
        <w:rPr>
          <w:rFonts w:hint="eastAsia" w:ascii="宋体" w:hAnsi="宋体" w:eastAsia="宋体" w:cs="宋体"/>
          <w:color w:val="333333"/>
          <w:kern w:val="0"/>
          <w:sz w:val="24"/>
          <w:szCs w:val="24"/>
        </w:rPr>
        <w:t>点</w:t>
      </w:r>
      <w:r>
        <w:rPr>
          <w:rFonts w:hint="eastAsia" w:ascii="宋体" w:hAnsi="宋体" w:eastAsia="宋体" w:cs="宋体"/>
          <w:color w:val="333333"/>
          <w:kern w:val="0"/>
          <w:sz w:val="24"/>
          <w:szCs w:val="24"/>
          <w:lang w:val="en-US" w:eastAsia="zh-CN"/>
        </w:rPr>
        <w:t>15</w:t>
      </w:r>
      <w:r>
        <w:rPr>
          <w:rFonts w:hint="eastAsia" w:ascii="宋体" w:hAnsi="宋体" w:eastAsia="宋体" w:cs="宋体"/>
          <w:color w:val="333333"/>
          <w:kern w:val="0"/>
          <w:sz w:val="24"/>
          <w:szCs w:val="24"/>
        </w:rPr>
        <w:t>分（北京时间）</w:t>
      </w:r>
    </w:p>
    <w:p>
      <w:pPr>
        <w:pageBreakBefore w:val="0"/>
        <w:widowControl/>
        <w:shd w:val="clear" w:color="auto" w:fill="FFFFFF"/>
        <w:kinsoku/>
        <w:wordWrap/>
        <w:overflowPunct/>
        <w:topLinePunct w:val="0"/>
        <w:autoSpaceDE/>
        <w:bidi w:val="0"/>
        <w:spacing w:line="440" w:lineRule="atLeas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2、截止时间：202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val="en-US" w:eastAsia="zh-CN"/>
        </w:rPr>
        <w:t>06</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05</w:t>
      </w:r>
      <w:r>
        <w:rPr>
          <w:rFonts w:hint="eastAsia" w:ascii="宋体" w:hAnsi="宋体" w:eastAsia="宋体" w:cs="宋体"/>
          <w:color w:val="333333"/>
          <w:kern w:val="0"/>
          <w:sz w:val="24"/>
          <w:szCs w:val="24"/>
        </w:rPr>
        <w:t>日</w:t>
      </w:r>
      <w:r>
        <w:rPr>
          <w:rFonts w:hint="eastAsia" w:ascii="宋体" w:hAnsi="宋体" w:eastAsia="宋体" w:cs="宋体"/>
          <w:color w:val="333333"/>
          <w:kern w:val="0"/>
          <w:sz w:val="24"/>
          <w:szCs w:val="24"/>
          <w:lang w:val="en-US" w:eastAsia="zh-CN"/>
        </w:rPr>
        <w:t>9</w:t>
      </w:r>
      <w:r>
        <w:rPr>
          <w:rFonts w:hint="eastAsia" w:ascii="宋体" w:hAnsi="宋体" w:eastAsia="宋体" w:cs="宋体"/>
          <w:color w:val="333333"/>
          <w:kern w:val="0"/>
          <w:sz w:val="24"/>
          <w:szCs w:val="24"/>
        </w:rPr>
        <w:t>点</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0分（北京时间）</w:t>
      </w:r>
    </w:p>
    <w:p>
      <w:pPr>
        <w:pageBreakBefore w:val="0"/>
        <w:widowControl/>
        <w:shd w:val="clear" w:color="auto" w:fill="FFFFFF"/>
        <w:kinsoku/>
        <w:wordWrap/>
        <w:overflowPunct/>
        <w:topLinePunct w:val="0"/>
        <w:autoSpaceDE/>
        <w:bidi w:val="0"/>
        <w:spacing w:line="440" w:lineRule="atLeast"/>
        <w:textAlignment w:val="auto"/>
      </w:pPr>
      <w:r>
        <w:rPr>
          <w:rFonts w:hint="eastAsia" w:ascii="宋体" w:hAnsi="宋体" w:eastAsia="宋体" w:cs="宋体"/>
          <w:color w:val="333333"/>
          <w:kern w:val="0"/>
          <w:sz w:val="24"/>
          <w:szCs w:val="24"/>
        </w:rPr>
        <w:t>3、地点：潜江市园林街道办事处城南居委会四组34号</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南方教育四楼）开标室</w:t>
      </w:r>
    </w:p>
    <w:p>
      <w:pPr>
        <w:pageBreakBefore w:val="0"/>
        <w:widowControl/>
        <w:shd w:val="clear" w:color="auto" w:fill="FFFFFF"/>
        <w:kinsoku/>
        <w:wordWrap/>
        <w:overflowPunct/>
        <w:topLinePunct w:val="0"/>
        <w:autoSpaceDE/>
        <w:bidi w:val="0"/>
        <w:spacing w:line="440" w:lineRule="atLeast"/>
        <w:jc w:val="left"/>
        <w:textAlignment w:val="auto"/>
        <w:rPr>
          <w:rFonts w:hint="eastAsia" w:ascii="微软雅黑" w:hAnsi="微软雅黑" w:eastAsia="微软雅黑" w:cs="宋体"/>
          <w:b/>
          <w:bCs/>
          <w:color w:val="333333"/>
          <w:kern w:val="0"/>
          <w:sz w:val="27"/>
          <w:szCs w:val="27"/>
          <w:lang w:val="en-US" w:eastAsia="zh-CN"/>
        </w:rPr>
      </w:pPr>
      <w:r>
        <w:rPr>
          <w:rFonts w:hint="eastAsia" w:ascii="微软雅黑" w:hAnsi="微软雅黑" w:eastAsia="微软雅黑" w:cs="宋体"/>
          <w:b/>
          <w:bCs/>
          <w:color w:val="333333"/>
          <w:kern w:val="0"/>
          <w:sz w:val="27"/>
          <w:szCs w:val="27"/>
          <w:lang w:val="en-US" w:eastAsia="zh-CN"/>
        </w:rPr>
        <w:t>五、开启</w:t>
      </w:r>
    </w:p>
    <w:p>
      <w:pPr>
        <w:pageBreakBefore w:val="0"/>
        <w:widowControl/>
        <w:shd w:val="clear" w:color="auto" w:fill="FFFFFF"/>
        <w:kinsoku/>
        <w:wordWrap/>
        <w:overflowPunct/>
        <w:topLinePunct w:val="0"/>
        <w:autoSpaceDE/>
        <w:bidi w:val="0"/>
        <w:spacing w:line="440" w:lineRule="atLeast"/>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hint="eastAsia" w:ascii="宋体" w:hAnsi="宋体" w:eastAsia="宋体" w:cs="宋体"/>
          <w:color w:val="333333"/>
          <w:kern w:val="0"/>
          <w:sz w:val="24"/>
          <w:szCs w:val="24"/>
        </w:rPr>
        <w:t>时间：202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val="en-US" w:eastAsia="zh-CN"/>
        </w:rPr>
        <w:t>06</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05</w:t>
      </w:r>
      <w:r>
        <w:rPr>
          <w:rFonts w:hint="eastAsia" w:ascii="宋体" w:hAnsi="宋体" w:eastAsia="宋体" w:cs="宋体"/>
          <w:color w:val="333333"/>
          <w:kern w:val="0"/>
          <w:sz w:val="24"/>
          <w:szCs w:val="24"/>
        </w:rPr>
        <w:t>日</w:t>
      </w:r>
      <w:r>
        <w:rPr>
          <w:rFonts w:hint="eastAsia" w:ascii="宋体" w:hAnsi="宋体" w:eastAsia="宋体" w:cs="宋体"/>
          <w:color w:val="333333"/>
          <w:kern w:val="0"/>
          <w:sz w:val="24"/>
          <w:szCs w:val="24"/>
          <w:lang w:val="en-US" w:eastAsia="zh-CN"/>
        </w:rPr>
        <w:t>9</w:t>
      </w:r>
      <w:r>
        <w:rPr>
          <w:rFonts w:hint="eastAsia" w:ascii="宋体" w:hAnsi="宋体" w:eastAsia="宋体" w:cs="宋体"/>
          <w:color w:val="333333"/>
          <w:kern w:val="0"/>
          <w:sz w:val="24"/>
          <w:szCs w:val="24"/>
        </w:rPr>
        <w:t>点</w:t>
      </w:r>
      <w:r>
        <w:rPr>
          <w:rFonts w:hint="eastAsia" w:ascii="宋体" w:hAnsi="宋体" w:eastAsia="宋体" w:cs="宋体"/>
          <w:color w:val="333333"/>
          <w:kern w:val="0"/>
          <w:sz w:val="24"/>
          <w:szCs w:val="24"/>
          <w:lang w:val="en-US" w:eastAsia="zh-CN"/>
        </w:rPr>
        <w:t>30</w:t>
      </w:r>
      <w:r>
        <w:rPr>
          <w:rFonts w:hint="eastAsia" w:ascii="宋体" w:hAnsi="宋体" w:eastAsia="宋体" w:cs="宋体"/>
          <w:color w:val="333333"/>
          <w:kern w:val="0"/>
          <w:sz w:val="24"/>
          <w:szCs w:val="24"/>
        </w:rPr>
        <w:t>分（北京时间）</w:t>
      </w:r>
    </w:p>
    <w:p>
      <w:pPr>
        <w:pageBreakBefore w:val="0"/>
        <w:widowControl/>
        <w:shd w:val="clear" w:color="auto" w:fill="FFFFFF"/>
        <w:kinsoku/>
        <w:wordWrap/>
        <w:overflowPunct/>
        <w:topLinePunct w:val="0"/>
        <w:autoSpaceDE/>
        <w:bidi w:val="0"/>
        <w:spacing w:after="300" w:line="440" w:lineRule="atLeas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2、地点：潜江市园林街道办事处城南居委会四组34号</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南方教育四楼）</w:t>
      </w:r>
      <w:r>
        <w:rPr>
          <w:rFonts w:hint="eastAsia" w:ascii="宋体" w:hAnsi="宋体" w:eastAsia="宋体" w:cs="宋体"/>
          <w:color w:val="333333"/>
          <w:kern w:val="0"/>
          <w:sz w:val="24"/>
          <w:szCs w:val="24"/>
        </w:rPr>
        <w:t>评标室</w:t>
      </w:r>
    </w:p>
    <w:p>
      <w:pPr>
        <w:pageBreakBefore w:val="0"/>
        <w:widowControl/>
        <w:shd w:val="clear" w:color="auto" w:fill="FFFFFF"/>
        <w:kinsoku/>
        <w:wordWrap/>
        <w:overflowPunct/>
        <w:topLinePunct w:val="0"/>
        <w:autoSpaceDE/>
        <w:bidi w:val="0"/>
        <w:spacing w:after="300" w:line="440" w:lineRule="atLeast"/>
        <w:textAlignment w:val="auto"/>
        <w:rPr>
          <w:rFonts w:hint="eastAsia"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六、公告期限</w:t>
      </w:r>
    </w:p>
    <w:p>
      <w:pPr>
        <w:pageBreakBefore w:val="0"/>
        <w:widowControl/>
        <w:shd w:val="clear" w:color="auto" w:fill="FFFFFF"/>
        <w:kinsoku/>
        <w:wordWrap/>
        <w:overflowPunct/>
        <w:topLinePunct w:val="0"/>
        <w:autoSpaceDE/>
        <w:bidi w:val="0"/>
        <w:spacing w:after="300" w:line="440" w:lineRule="atLeast"/>
        <w:textAlignment w:val="auto"/>
      </w:pPr>
      <w:r>
        <w:rPr>
          <w:rFonts w:hint="eastAsia" w:ascii="宋体" w:hAnsi="宋体" w:eastAsia="宋体" w:cs="宋体"/>
          <w:color w:val="333333"/>
          <w:kern w:val="0"/>
          <w:sz w:val="24"/>
          <w:szCs w:val="24"/>
        </w:rPr>
        <w:t>自本公告发布之日起</w:t>
      </w:r>
      <w:r>
        <w:rPr>
          <w:rFonts w:hint="eastAsia" w:ascii="宋体" w:hAnsi="宋体" w:cs="宋体"/>
          <w:color w:val="333333"/>
          <w:kern w:val="0"/>
          <w:sz w:val="24"/>
          <w:szCs w:val="24"/>
          <w:lang w:val="en-US" w:eastAsia="zh-CN"/>
        </w:rPr>
        <w:t>5</w:t>
      </w:r>
      <w:r>
        <w:rPr>
          <w:rFonts w:hint="eastAsia" w:ascii="宋体" w:hAnsi="宋体" w:eastAsia="宋体" w:cs="宋体"/>
          <w:color w:val="333333"/>
          <w:kern w:val="0"/>
          <w:sz w:val="24"/>
          <w:szCs w:val="24"/>
        </w:rPr>
        <w:t>个工作日。</w:t>
      </w:r>
    </w:p>
    <w:p>
      <w:pPr>
        <w:pageBreakBefore w:val="0"/>
        <w:widowControl/>
        <w:shd w:val="clear" w:color="auto" w:fill="FFFFFF"/>
        <w:kinsoku/>
        <w:wordWrap/>
        <w:overflowPunct/>
        <w:topLinePunct w:val="0"/>
        <w:autoSpaceDE/>
        <w:bidi w:val="0"/>
        <w:spacing w:line="440" w:lineRule="atLeast"/>
        <w:jc w:val="left"/>
        <w:textAlignment w:val="auto"/>
        <w:rPr>
          <w:rFonts w:hint="eastAsia" w:ascii="微软雅黑" w:hAnsi="微软雅黑" w:eastAsia="微软雅黑" w:cs="宋体"/>
          <w:b/>
          <w:bCs/>
          <w:color w:val="333333"/>
          <w:kern w:val="0"/>
          <w:sz w:val="27"/>
          <w:szCs w:val="27"/>
          <w:lang w:val="en-US" w:eastAsia="zh-CN"/>
        </w:rPr>
      </w:pPr>
      <w:bookmarkStart w:id="1" w:name="_Hlk69909127"/>
      <w:r>
        <w:rPr>
          <w:rFonts w:hint="eastAsia" w:ascii="微软雅黑" w:hAnsi="微软雅黑" w:eastAsia="微软雅黑" w:cs="宋体"/>
          <w:b/>
          <w:bCs/>
          <w:color w:val="333333"/>
          <w:kern w:val="0"/>
          <w:sz w:val="27"/>
          <w:szCs w:val="27"/>
          <w:lang w:val="en-US" w:eastAsia="zh-CN"/>
        </w:rPr>
        <w:t>七、其他</w:t>
      </w:r>
      <w:r>
        <w:rPr>
          <w:rFonts w:hint="eastAsia" w:ascii="微软雅黑" w:hAnsi="微软雅黑" w:eastAsia="微软雅黑" w:cs="宋体"/>
          <w:b/>
          <w:bCs/>
          <w:color w:val="333333"/>
          <w:kern w:val="0"/>
          <w:sz w:val="27"/>
          <w:szCs w:val="27"/>
        </w:rPr>
        <w:t>补充事宜</w:t>
      </w:r>
      <w:bookmarkEnd w:id="1"/>
    </w:p>
    <w:p>
      <w:pPr>
        <w:pageBreakBefore w:val="0"/>
        <w:widowControl/>
        <w:numPr>
          <w:ilvl w:val="0"/>
          <w:numId w:val="0"/>
        </w:numPr>
        <w:shd w:val="clear" w:color="auto" w:fill="FFFFFF"/>
        <w:kinsoku/>
        <w:wordWrap/>
        <w:overflowPunct/>
        <w:topLinePunct w:val="0"/>
        <w:autoSpaceDE/>
        <w:bidi w:val="0"/>
        <w:spacing w:after="300" w:line="440" w:lineRule="atLeast"/>
        <w:ind w:leftChars="0"/>
        <w:textAlignment w:val="auto"/>
        <w:rPr>
          <w:rFonts w:hint="eastAsia"/>
          <w:lang w:val="en-US" w:eastAsia="zh-CN"/>
        </w:rPr>
      </w:pPr>
      <w:r>
        <w:rPr>
          <w:rFonts w:hint="eastAsia" w:ascii="宋体" w:hAnsi="宋体" w:eastAsia="宋体" w:cs="宋体"/>
          <w:color w:val="333333"/>
          <w:kern w:val="0"/>
          <w:sz w:val="24"/>
          <w:szCs w:val="24"/>
          <w:lang w:val="en-US" w:eastAsia="zh-CN"/>
        </w:rPr>
        <w:t>无</w:t>
      </w:r>
    </w:p>
    <w:p>
      <w:pPr>
        <w:pageBreakBefore w:val="0"/>
        <w:widowControl/>
        <w:shd w:val="clear" w:color="auto" w:fill="FFFFFF"/>
        <w:kinsoku/>
        <w:wordWrap/>
        <w:overflowPunct/>
        <w:topLinePunct w:val="0"/>
        <w:autoSpaceDE/>
        <w:bidi w:val="0"/>
        <w:spacing w:line="440" w:lineRule="atLeast"/>
        <w:jc w:val="left"/>
        <w:textAlignment w:val="auto"/>
        <w:rPr>
          <w:rFonts w:hint="eastAsia" w:ascii="微软雅黑" w:hAnsi="微软雅黑" w:eastAsia="微软雅黑" w:cs="宋体"/>
          <w:b/>
          <w:bCs/>
          <w:color w:val="333333"/>
          <w:kern w:val="0"/>
          <w:sz w:val="27"/>
          <w:szCs w:val="27"/>
          <w:lang w:val="en-US" w:eastAsia="zh-CN"/>
        </w:rPr>
      </w:pPr>
      <w:r>
        <w:rPr>
          <w:rFonts w:hint="eastAsia" w:ascii="微软雅黑" w:hAnsi="微软雅黑" w:eastAsia="微软雅黑" w:cs="宋体"/>
          <w:b/>
          <w:bCs/>
          <w:color w:val="333333"/>
          <w:kern w:val="0"/>
          <w:sz w:val="27"/>
          <w:szCs w:val="27"/>
          <w:lang w:val="en-US" w:eastAsia="zh-CN"/>
        </w:rPr>
        <w:t>八、凡对本次采购提出询问，请按以下方式联系</w:t>
      </w:r>
    </w:p>
    <w:p>
      <w:pPr>
        <w:pageBreakBefore w:val="0"/>
        <w:widowControl/>
        <w:shd w:val="clear" w:color="auto" w:fill="FFFFFF"/>
        <w:kinsoku/>
        <w:wordWrap/>
        <w:overflowPunct/>
        <w:topLinePunct w:val="0"/>
        <w:autoSpaceDE/>
        <w:bidi w:val="0"/>
        <w:spacing w:line="440" w:lineRule="atLeast"/>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1、采购人信息</w:t>
      </w:r>
    </w:p>
    <w:p>
      <w:pPr>
        <w:pageBreakBefore w:val="0"/>
        <w:widowControl/>
        <w:shd w:val="clear" w:color="auto" w:fill="FFFFFF"/>
        <w:kinsoku/>
        <w:wordWrap/>
        <w:overflowPunct/>
        <w:topLinePunct w:val="0"/>
        <w:autoSpaceDE/>
        <w:bidi w:val="0"/>
        <w:spacing w:line="440" w:lineRule="atLeas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名    称：潜江市中心医院</w:t>
      </w:r>
    </w:p>
    <w:p>
      <w:pPr>
        <w:pageBreakBefore w:val="0"/>
        <w:widowControl/>
        <w:shd w:val="clear" w:color="auto" w:fill="FFFFFF"/>
        <w:kinsoku/>
        <w:wordWrap/>
        <w:overflowPunct/>
        <w:topLinePunct w:val="0"/>
        <w:autoSpaceDE/>
        <w:bidi w:val="0"/>
        <w:spacing w:line="440" w:lineRule="atLeas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地    址：潜江市章华中路22号</w:t>
      </w:r>
    </w:p>
    <w:p>
      <w:pPr>
        <w:pageBreakBefore w:val="0"/>
        <w:widowControl/>
        <w:shd w:val="clear" w:color="auto" w:fill="FFFFFF"/>
        <w:kinsoku/>
        <w:wordWrap/>
        <w:overflowPunct/>
        <w:topLinePunct w:val="0"/>
        <w:autoSpaceDE/>
        <w:bidi w:val="0"/>
        <w:spacing w:line="440" w:lineRule="atLeas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联 系 方 式：周主任13986936828</w:t>
      </w:r>
    </w:p>
    <w:p>
      <w:pPr>
        <w:pageBreakBefore w:val="0"/>
        <w:widowControl/>
        <w:shd w:val="clear" w:color="auto" w:fill="FFFFFF"/>
        <w:kinsoku/>
        <w:wordWrap/>
        <w:overflowPunct/>
        <w:topLinePunct w:val="0"/>
        <w:autoSpaceDE/>
        <w:bidi w:val="0"/>
        <w:spacing w:line="440" w:lineRule="atLeast"/>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2、采购代理机构信息</w:t>
      </w:r>
    </w:p>
    <w:p>
      <w:pPr>
        <w:pageBreakBefore w:val="0"/>
        <w:widowControl/>
        <w:shd w:val="clear" w:color="auto" w:fill="FFFFFF"/>
        <w:kinsoku/>
        <w:wordWrap/>
        <w:overflowPunct/>
        <w:topLinePunct w:val="0"/>
        <w:autoSpaceDE/>
        <w:bidi w:val="0"/>
        <w:spacing w:line="440" w:lineRule="atLeast"/>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名   称：</w:t>
      </w:r>
      <w:r>
        <w:rPr>
          <w:rFonts w:hint="eastAsia" w:ascii="等线" w:hAnsi="等线" w:eastAsia="宋体" w:cs="黑体"/>
          <w:kern w:val="2"/>
          <w:sz w:val="24"/>
          <w:szCs w:val="24"/>
          <w:u w:val="none"/>
          <w:lang w:val="en-US" w:eastAsia="zh-CN" w:bidi="ar-SA"/>
        </w:rPr>
        <w:t>潜江市盛世鑫程项目管理有限责任公司</w:t>
      </w:r>
      <w:r>
        <w:rPr>
          <w:rFonts w:hint="eastAsia" w:ascii="宋体" w:hAnsi="宋体" w:eastAsia="宋体" w:cs="宋体"/>
          <w:color w:val="333333"/>
          <w:kern w:val="0"/>
          <w:sz w:val="24"/>
          <w:szCs w:val="24"/>
        </w:rPr>
        <w:t xml:space="preserve"> </w:t>
      </w:r>
    </w:p>
    <w:p>
      <w:pPr>
        <w:pageBreakBefore w:val="0"/>
        <w:widowControl/>
        <w:shd w:val="clear" w:color="auto" w:fill="FFFFFF"/>
        <w:kinsoku/>
        <w:wordWrap/>
        <w:overflowPunct/>
        <w:topLinePunct w:val="0"/>
        <w:autoSpaceDE/>
        <w:bidi w:val="0"/>
        <w:spacing w:line="440" w:lineRule="atLeast"/>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地   址：潜江市园林街道办事处城南居委会四组34号</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南方教育四楼）</w:t>
      </w:r>
    </w:p>
    <w:p>
      <w:pPr>
        <w:pageBreakBefore w:val="0"/>
        <w:widowControl/>
        <w:shd w:val="clear" w:color="auto" w:fill="FFFFFF"/>
        <w:kinsoku/>
        <w:wordWrap/>
        <w:overflowPunct/>
        <w:topLinePunct w:val="0"/>
        <w:autoSpaceDE/>
        <w:bidi w:val="0"/>
        <w:spacing w:line="440" w:lineRule="atLeast"/>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 xml:space="preserve">联系方式： </w:t>
      </w:r>
      <w:r>
        <w:rPr>
          <w:rFonts w:hint="eastAsia" w:ascii="宋体" w:hAnsi="宋体" w:eastAsia="宋体" w:cs="宋体"/>
          <w:color w:val="333333"/>
          <w:kern w:val="0"/>
          <w:sz w:val="24"/>
          <w:szCs w:val="24"/>
          <w:lang w:val="en-US" w:eastAsia="zh-CN"/>
        </w:rPr>
        <w:t>15027350760</w:t>
      </w:r>
    </w:p>
    <w:p>
      <w:pPr>
        <w:pageBreakBefore w:val="0"/>
        <w:widowControl/>
        <w:shd w:val="clear" w:color="auto" w:fill="FFFFFF"/>
        <w:kinsoku/>
        <w:wordWrap/>
        <w:overflowPunct/>
        <w:topLinePunct w:val="0"/>
        <w:autoSpaceDE/>
        <w:bidi w:val="0"/>
        <w:spacing w:line="440" w:lineRule="atLeast"/>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3、项目联系方式</w:t>
      </w:r>
    </w:p>
    <w:p>
      <w:pPr>
        <w:pageBreakBefore w:val="0"/>
        <w:widowControl/>
        <w:shd w:val="clear" w:color="auto" w:fill="FFFFFF"/>
        <w:kinsoku/>
        <w:wordWrap/>
        <w:overflowPunct/>
        <w:topLinePunct w:val="0"/>
        <w:autoSpaceDE/>
        <w:bidi w:val="0"/>
        <w:spacing w:line="440" w:lineRule="atLeast"/>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项目联系人：</w:t>
      </w:r>
      <w:r>
        <w:rPr>
          <w:rFonts w:hint="eastAsia" w:ascii="宋体" w:hAnsi="宋体" w:eastAsia="宋体" w:cs="宋体"/>
          <w:color w:val="333333"/>
          <w:kern w:val="0"/>
          <w:sz w:val="24"/>
          <w:szCs w:val="24"/>
          <w:lang w:val="en-US" w:eastAsia="zh-CN"/>
        </w:rPr>
        <w:t>周</w:t>
      </w:r>
      <w:r>
        <w:rPr>
          <w:rFonts w:hint="eastAsia" w:ascii="宋体" w:hAnsi="宋体" w:eastAsia="宋体" w:cs="宋体"/>
          <w:color w:val="333333"/>
          <w:kern w:val="0"/>
          <w:sz w:val="24"/>
          <w:szCs w:val="24"/>
        </w:rPr>
        <w:t>主任</w:t>
      </w:r>
    </w:p>
    <w:p>
      <w:pPr>
        <w:pageBreakBefore w:val="0"/>
        <w:widowControl/>
        <w:shd w:val="clear" w:color="auto" w:fill="FFFFFF"/>
        <w:kinsoku/>
        <w:wordWrap/>
        <w:overflowPunct/>
        <w:topLinePunct w:val="0"/>
        <w:autoSpaceDE/>
        <w:bidi w:val="0"/>
        <w:spacing w:line="440" w:lineRule="atLeast"/>
        <w:textAlignment w:val="auto"/>
      </w:pPr>
      <w:r>
        <w:rPr>
          <w:rFonts w:hint="eastAsia" w:ascii="宋体" w:hAnsi="宋体" w:eastAsia="宋体" w:cs="宋体"/>
          <w:color w:val="333333"/>
          <w:kern w:val="0"/>
          <w:sz w:val="24"/>
          <w:szCs w:val="24"/>
        </w:rPr>
        <w:t>电   话：13986936828</w:t>
      </w:r>
    </w:p>
    <w:p>
      <w:pPr>
        <w:widowControl/>
        <w:shd w:val="clear" w:color="auto" w:fill="FFFFFF"/>
        <w:spacing w:line="480" w:lineRule="exact"/>
        <w:rPr>
          <w:rFonts w:hint="default" w:ascii="宋体" w:hAnsi="宋体" w:eastAsia="宋体" w:cs="宋体"/>
          <w:color w:val="333333"/>
          <w:kern w:val="0"/>
          <w:sz w:val="24"/>
          <w:szCs w:val="24"/>
          <w:lang w:val="en-US" w:eastAsia="zh-CN"/>
        </w:rPr>
      </w:pPr>
    </w:p>
    <w:p>
      <w:pPr>
        <w:pStyle w:val="2"/>
        <w:rPr>
          <w:color w:val="auto"/>
        </w:rPr>
      </w:pPr>
    </w:p>
    <w:p>
      <w:pPr>
        <w:pStyle w:val="2"/>
        <w:rPr>
          <w:color w:val="auto"/>
        </w:rPr>
      </w:pPr>
    </w:p>
    <w:p>
      <w:pPr>
        <w:pStyle w:val="2"/>
        <w:rPr>
          <w:color w:val="auto"/>
        </w:rPr>
      </w:pPr>
    </w:p>
    <w:p>
      <w:pPr>
        <w:spacing w:line="440" w:lineRule="atLeast"/>
        <w:ind w:firstLine="2880" w:firstLineChars="900"/>
        <w:rPr>
          <w:b/>
          <w:color w:val="auto"/>
          <w:sz w:val="32"/>
          <w:szCs w:val="32"/>
          <w:lang w:val="hr-HR"/>
        </w:rPr>
      </w:pPr>
      <w:r>
        <w:rPr>
          <w:b/>
          <w:color w:val="auto"/>
          <w:sz w:val="32"/>
          <w:szCs w:val="32"/>
          <w:lang w:val="hr-HR"/>
        </w:rPr>
        <w:t>第二章</w:t>
      </w:r>
      <w:r>
        <w:rPr>
          <w:rFonts w:hint="eastAsia"/>
          <w:b/>
          <w:color w:val="auto"/>
          <w:sz w:val="32"/>
          <w:szCs w:val="32"/>
          <w:lang w:val="hr-HR"/>
        </w:rPr>
        <w:t xml:space="preserve"> </w:t>
      </w:r>
      <w:r>
        <w:rPr>
          <w:b/>
          <w:color w:val="auto"/>
          <w:sz w:val="32"/>
          <w:szCs w:val="32"/>
          <w:lang w:val="hr-HR"/>
        </w:rPr>
        <w:t xml:space="preserve"> </w:t>
      </w:r>
      <w:r>
        <w:rPr>
          <w:rFonts w:hint="eastAsia"/>
          <w:b/>
          <w:color w:val="auto"/>
          <w:sz w:val="32"/>
          <w:szCs w:val="32"/>
          <w:lang w:val="en-US" w:eastAsia="zh-CN"/>
        </w:rPr>
        <w:t>磋商</w:t>
      </w:r>
      <w:r>
        <w:rPr>
          <w:b/>
          <w:color w:val="auto"/>
          <w:sz w:val="32"/>
          <w:szCs w:val="32"/>
          <w:lang w:val="hr-HR"/>
        </w:rPr>
        <w:t>须知</w:t>
      </w:r>
    </w:p>
    <w:p>
      <w:pPr>
        <w:jc w:val="center"/>
        <w:rPr>
          <w:color w:val="auto"/>
          <w:szCs w:val="28"/>
        </w:rPr>
      </w:pPr>
    </w:p>
    <w:p>
      <w:pPr>
        <w:spacing w:line="360" w:lineRule="auto"/>
        <w:jc w:val="center"/>
        <w:rPr>
          <w:rFonts w:eastAsia="黑体"/>
          <w:color w:val="auto"/>
          <w:sz w:val="24"/>
          <w:lang w:val="hr-HR"/>
        </w:rPr>
      </w:pPr>
      <w:r>
        <w:rPr>
          <w:rFonts w:hint="eastAsia"/>
          <w:color w:val="auto"/>
          <w:szCs w:val="28"/>
          <w:lang w:val="en-US" w:eastAsia="zh-CN"/>
        </w:rPr>
        <w:t>磋商</w:t>
      </w:r>
      <w:r>
        <w:rPr>
          <w:color w:val="auto"/>
          <w:szCs w:val="28"/>
        </w:rPr>
        <w:t>须知前附表</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2"/>
        <w:gridCol w:w="2696"/>
        <w:gridCol w:w="5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42" w:type="dxa"/>
            <w:tcBorders>
              <w:top w:val="single" w:color="auto" w:sz="4" w:space="0"/>
              <w:bottom w:val="single" w:color="auto" w:sz="4" w:space="0"/>
              <w:right w:val="single" w:color="auto" w:sz="4" w:space="0"/>
            </w:tcBorders>
            <w:noWrap w:val="0"/>
            <w:vAlign w:val="center"/>
          </w:tcPr>
          <w:p>
            <w:pPr>
              <w:jc w:val="center"/>
              <w:rPr>
                <w:color w:val="auto"/>
                <w:sz w:val="24"/>
                <w:highlight w:val="none"/>
              </w:rPr>
            </w:pPr>
            <w:r>
              <w:rPr>
                <w:rFonts w:hAnsi="宋体"/>
                <w:color w:val="auto"/>
                <w:sz w:val="24"/>
                <w:highlight w:val="none"/>
              </w:rPr>
              <w:t>序号</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ind w:right="57"/>
              <w:jc w:val="center"/>
              <w:rPr>
                <w:color w:val="auto"/>
                <w:sz w:val="24"/>
                <w:highlight w:val="none"/>
              </w:rPr>
            </w:pPr>
            <w:r>
              <w:rPr>
                <w:rFonts w:hAnsi="宋体"/>
                <w:color w:val="auto"/>
                <w:sz w:val="24"/>
                <w:highlight w:val="none"/>
              </w:rPr>
              <w:t>项</w:t>
            </w:r>
            <w:r>
              <w:rPr>
                <w:color w:val="auto"/>
                <w:sz w:val="24"/>
                <w:highlight w:val="none"/>
              </w:rPr>
              <w:t xml:space="preserve">    </w:t>
            </w:r>
            <w:r>
              <w:rPr>
                <w:rFonts w:hAnsi="宋体"/>
                <w:color w:val="auto"/>
                <w:sz w:val="24"/>
                <w:highlight w:val="none"/>
              </w:rPr>
              <w:t>目</w:t>
            </w:r>
          </w:p>
        </w:tc>
        <w:tc>
          <w:tcPr>
            <w:tcW w:w="5435" w:type="dxa"/>
            <w:tcBorders>
              <w:top w:val="single" w:color="auto" w:sz="4" w:space="0"/>
              <w:left w:val="single" w:color="auto" w:sz="4" w:space="0"/>
              <w:bottom w:val="single" w:color="auto" w:sz="4" w:space="0"/>
            </w:tcBorders>
            <w:noWrap w:val="0"/>
            <w:vAlign w:val="center"/>
          </w:tcPr>
          <w:p>
            <w:pPr>
              <w:ind w:left="57" w:right="57" w:firstLine="482" w:firstLineChars="201"/>
              <w:jc w:val="center"/>
              <w:rPr>
                <w:color w:val="auto"/>
                <w:sz w:val="24"/>
                <w:highlight w:val="none"/>
              </w:rPr>
            </w:pPr>
            <w:r>
              <w:rPr>
                <w:rFonts w:hAnsi="宋体"/>
                <w:color w:val="auto"/>
                <w:sz w:val="24"/>
                <w:highlight w:val="none"/>
              </w:rPr>
              <w:t>内</w:t>
            </w:r>
            <w:r>
              <w:rPr>
                <w:color w:val="auto"/>
                <w:sz w:val="24"/>
                <w:highlight w:val="none"/>
              </w:rPr>
              <w:t xml:space="preserve">           </w:t>
            </w:r>
            <w:r>
              <w:rPr>
                <w:rFonts w:hAnsi="宋体"/>
                <w:color w:val="auto"/>
                <w:sz w:val="24"/>
                <w:highlight w:val="none"/>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2" w:hRule="atLeast"/>
          <w:jc w:val="center"/>
        </w:trPr>
        <w:tc>
          <w:tcPr>
            <w:tcW w:w="842" w:type="dxa"/>
            <w:tcBorders>
              <w:top w:val="single" w:color="auto" w:sz="4" w:space="0"/>
              <w:bottom w:val="single" w:color="auto" w:sz="4" w:space="0"/>
              <w:right w:val="single" w:color="auto" w:sz="4" w:space="0"/>
            </w:tcBorders>
            <w:noWrap w:val="0"/>
            <w:vAlign w:val="center"/>
          </w:tcPr>
          <w:p>
            <w:pPr>
              <w:ind w:right="57"/>
              <w:jc w:val="center"/>
              <w:rPr>
                <w:color w:val="auto"/>
                <w:sz w:val="24"/>
                <w:highlight w:val="none"/>
              </w:rPr>
            </w:pPr>
            <w:r>
              <w:rPr>
                <w:color w:val="auto"/>
                <w:sz w:val="24"/>
                <w:highlight w:val="none"/>
              </w:rPr>
              <w:t>1</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color w:val="auto"/>
                <w:sz w:val="24"/>
                <w:highlight w:val="none"/>
                <w:u w:val="single"/>
              </w:rPr>
            </w:pPr>
            <w:r>
              <w:rPr>
                <w:rFonts w:hAnsi="宋体"/>
                <w:color w:val="auto"/>
                <w:sz w:val="24"/>
                <w:highlight w:val="none"/>
                <w:u w:val="none"/>
              </w:rPr>
              <w:t>项目名称</w:t>
            </w:r>
          </w:p>
        </w:tc>
        <w:tc>
          <w:tcPr>
            <w:tcW w:w="5435" w:type="dxa"/>
            <w:tcBorders>
              <w:top w:val="single" w:color="auto" w:sz="4" w:space="0"/>
              <w:left w:val="single" w:color="auto" w:sz="4" w:space="0"/>
              <w:bottom w:val="single" w:color="auto" w:sz="4" w:space="0"/>
            </w:tcBorders>
            <w:noWrap w:val="0"/>
            <w:vAlign w:val="center"/>
          </w:tcPr>
          <w:p>
            <w:pPr>
              <w:jc w:val="left"/>
              <w:rPr>
                <w:rFonts w:hint="default" w:eastAsia="宋体"/>
                <w:color w:val="auto"/>
                <w:sz w:val="24"/>
                <w:highlight w:val="none"/>
                <w:u w:val="single"/>
                <w:lang w:val="en-US" w:eastAsia="zh-CN"/>
              </w:rPr>
            </w:pPr>
            <w:r>
              <w:rPr>
                <w:rFonts w:hint="eastAsia" w:ascii="宋体" w:hAnsi="宋体" w:eastAsia="宋体" w:cs="宋体"/>
                <w:color w:val="000000"/>
                <w:sz w:val="24"/>
                <w:u w:val="none"/>
              </w:rPr>
              <w:t>潜江市中心医院</w:t>
            </w:r>
            <w:r>
              <w:rPr>
                <w:rFonts w:hint="eastAsia" w:ascii="宋体" w:hAnsi="宋体" w:eastAsia="宋体" w:cs="宋体"/>
                <w:color w:val="000000"/>
                <w:sz w:val="24"/>
                <w:u w:val="none"/>
                <w:lang w:val="en-US" w:eastAsia="zh-CN"/>
              </w:rPr>
              <w:t>高频电刀</w:t>
            </w:r>
            <w:r>
              <w:rPr>
                <w:rFonts w:hint="eastAsia" w:ascii="宋体" w:hAnsi="宋体" w:eastAsia="宋体" w:cs="宋体"/>
                <w:color w:val="000000"/>
                <w:sz w:val="24"/>
                <w:u w:val="none"/>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42" w:type="dxa"/>
            <w:tcBorders>
              <w:top w:val="single" w:color="auto" w:sz="4" w:space="0"/>
              <w:bottom w:val="single" w:color="auto" w:sz="4" w:space="0"/>
              <w:right w:val="single" w:color="auto" w:sz="4" w:space="0"/>
            </w:tcBorders>
            <w:noWrap w:val="0"/>
            <w:vAlign w:val="center"/>
          </w:tcPr>
          <w:p>
            <w:pPr>
              <w:ind w:right="57"/>
              <w:jc w:val="center"/>
              <w:rPr>
                <w:color w:val="auto"/>
                <w:sz w:val="24"/>
                <w:highlight w:val="none"/>
              </w:rPr>
            </w:pPr>
            <w:r>
              <w:rPr>
                <w:color w:val="auto"/>
                <w:sz w:val="24"/>
                <w:highlight w:val="none"/>
              </w:rPr>
              <w:t>2</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color w:val="auto"/>
                <w:sz w:val="24"/>
                <w:highlight w:val="none"/>
              </w:rPr>
            </w:pPr>
            <w:r>
              <w:rPr>
                <w:rFonts w:hAnsi="宋体"/>
                <w:color w:val="auto"/>
                <w:sz w:val="24"/>
                <w:highlight w:val="none"/>
              </w:rPr>
              <w:t>项目编号</w:t>
            </w:r>
          </w:p>
        </w:tc>
        <w:tc>
          <w:tcPr>
            <w:tcW w:w="5435" w:type="dxa"/>
            <w:tcBorders>
              <w:top w:val="single" w:color="auto" w:sz="4" w:space="0"/>
              <w:left w:val="single" w:color="auto" w:sz="4" w:space="0"/>
              <w:bottom w:val="single" w:color="auto" w:sz="4" w:space="0"/>
            </w:tcBorders>
            <w:noWrap w:val="0"/>
            <w:vAlign w:val="center"/>
          </w:tcPr>
          <w:p>
            <w:pPr>
              <w:widowControl/>
              <w:spacing w:line="360" w:lineRule="auto"/>
              <w:jc w:val="left"/>
              <w:rPr>
                <w:rFonts w:hint="default" w:ascii="宋体" w:hAnsi="宋体"/>
                <w:color w:val="auto"/>
                <w:kern w:val="0"/>
                <w:sz w:val="24"/>
                <w:highlight w:val="none"/>
                <w:lang w:val="en-US"/>
              </w:rPr>
            </w:pPr>
            <w:r>
              <w:rPr>
                <w:rFonts w:hint="eastAsia" w:ascii="宋体" w:hAnsi="宋体" w:eastAsia="宋体" w:cs="宋体"/>
                <w:color w:val="333333"/>
                <w:kern w:val="0"/>
                <w:sz w:val="24"/>
                <w:szCs w:val="24"/>
                <w:lang w:val="en-US" w:eastAsia="zh-CN"/>
              </w:rPr>
              <w:t>SSXC</w:t>
            </w:r>
            <w:r>
              <w:rPr>
                <w:rFonts w:hint="eastAsia" w:ascii="宋体" w:hAnsi="宋体" w:eastAsia="宋体" w:cs="宋体"/>
                <w:color w:val="333333"/>
                <w:kern w:val="0"/>
                <w:sz w:val="24"/>
                <w:szCs w:val="24"/>
              </w:rPr>
              <w:t>【202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】0</w:t>
            </w:r>
            <w:r>
              <w:rPr>
                <w:rFonts w:hint="eastAsia" w:ascii="宋体" w:hAnsi="宋体" w:eastAsia="宋体" w:cs="宋体"/>
                <w:color w:val="333333"/>
                <w:kern w:val="0"/>
                <w:sz w:val="24"/>
                <w:szCs w:val="24"/>
                <w:lang w:val="en-US" w:eastAsia="zh-CN"/>
              </w:rPr>
              <w:t>3</w:t>
            </w:r>
            <w:r>
              <w:rPr>
                <w:rFonts w:hint="eastAsia" w:ascii="宋体" w:hAnsi="宋体" w:cs="宋体"/>
                <w:color w:val="333333"/>
                <w:kern w:val="0"/>
                <w:sz w:val="24"/>
                <w:szCs w:val="24"/>
                <w:lang w:val="en-US" w:eastAsia="zh-CN"/>
              </w:rPr>
              <w:t>5</w:t>
            </w:r>
            <w:r>
              <w:rPr>
                <w:rFonts w:hint="eastAsia" w:ascii="宋体" w:hAnsi="宋体" w:eastAsia="宋体" w:cs="宋体"/>
                <w:color w:val="333333"/>
                <w:kern w:val="0"/>
                <w:sz w:val="24"/>
                <w:szCs w:val="24"/>
                <w:lang w:val="en-US" w:eastAsia="zh-CN"/>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42" w:type="dxa"/>
            <w:tcBorders>
              <w:top w:val="single" w:color="auto" w:sz="4" w:space="0"/>
              <w:bottom w:val="single" w:color="auto" w:sz="4" w:space="0"/>
              <w:right w:val="single" w:color="auto" w:sz="4" w:space="0"/>
            </w:tcBorders>
            <w:noWrap w:val="0"/>
            <w:vAlign w:val="center"/>
          </w:tcPr>
          <w:p>
            <w:pPr>
              <w:ind w:right="57"/>
              <w:jc w:val="center"/>
              <w:rPr>
                <w:rFonts w:hint="eastAsia" w:eastAsia="宋体"/>
                <w:color w:val="auto"/>
                <w:sz w:val="24"/>
                <w:highlight w:val="none"/>
                <w:lang w:val="en-US" w:eastAsia="zh-CN"/>
              </w:rPr>
            </w:pPr>
            <w:r>
              <w:rPr>
                <w:rFonts w:hint="eastAsia"/>
                <w:color w:val="auto"/>
                <w:sz w:val="24"/>
                <w:highlight w:val="none"/>
                <w:lang w:val="en-US" w:eastAsia="zh-CN"/>
              </w:rPr>
              <w:t>3</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auto"/>
                <w:kern w:val="2"/>
                <w:sz w:val="24"/>
                <w:szCs w:val="24"/>
                <w:lang w:val="en-US" w:eastAsia="zh-CN" w:bidi="ar-SA"/>
              </w:rPr>
            </w:pPr>
            <w:r>
              <w:rPr>
                <w:rFonts w:hint="eastAsia" w:ascii="宋体" w:hAnsi="宋体" w:cs="宋体"/>
                <w:color w:val="auto"/>
                <w:sz w:val="24"/>
                <w:szCs w:val="24"/>
              </w:rPr>
              <w:t>项目属性</w:t>
            </w:r>
          </w:p>
        </w:tc>
        <w:tc>
          <w:tcPr>
            <w:tcW w:w="5435" w:type="dxa"/>
            <w:tcBorders>
              <w:top w:val="single" w:color="auto" w:sz="4" w:space="0"/>
              <w:left w:val="single" w:color="auto" w:sz="4" w:space="0"/>
              <w:bottom w:val="single" w:color="auto" w:sz="4" w:space="0"/>
            </w:tcBorders>
            <w:noWrap w:val="0"/>
            <w:vAlign w:val="center"/>
          </w:tcPr>
          <w:p>
            <w:pPr>
              <w:jc w:val="left"/>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8" w:hRule="atLeast"/>
          <w:jc w:val="center"/>
        </w:trPr>
        <w:tc>
          <w:tcPr>
            <w:tcW w:w="842" w:type="dxa"/>
            <w:tcBorders>
              <w:top w:val="single" w:color="auto" w:sz="4" w:space="0"/>
              <w:bottom w:val="single" w:color="auto" w:sz="4" w:space="0"/>
              <w:right w:val="single" w:color="auto" w:sz="4" w:space="0"/>
            </w:tcBorders>
            <w:noWrap w:val="0"/>
            <w:vAlign w:val="center"/>
          </w:tcPr>
          <w:p>
            <w:pPr>
              <w:ind w:right="57"/>
              <w:jc w:val="center"/>
              <w:rPr>
                <w:rFonts w:hint="eastAsia" w:eastAsia="宋体"/>
                <w:color w:val="auto"/>
                <w:sz w:val="24"/>
                <w:highlight w:val="none"/>
                <w:lang w:eastAsia="zh-CN"/>
              </w:rPr>
            </w:pPr>
            <w:r>
              <w:rPr>
                <w:rFonts w:hint="eastAsia"/>
                <w:color w:val="auto"/>
                <w:sz w:val="24"/>
                <w:highlight w:val="none"/>
                <w:lang w:val="en-US" w:eastAsia="zh-CN"/>
              </w:rPr>
              <w:t>4</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color w:val="auto"/>
                <w:sz w:val="24"/>
                <w:highlight w:val="none"/>
              </w:rPr>
            </w:pPr>
            <w:r>
              <w:rPr>
                <w:rFonts w:hAnsi="宋体"/>
                <w:color w:val="auto"/>
                <w:sz w:val="24"/>
                <w:highlight w:val="none"/>
              </w:rPr>
              <w:t>采购人</w:t>
            </w:r>
          </w:p>
        </w:tc>
        <w:tc>
          <w:tcPr>
            <w:tcW w:w="5435" w:type="dxa"/>
            <w:tcBorders>
              <w:top w:val="single" w:color="auto" w:sz="4" w:space="0"/>
              <w:left w:val="single" w:color="auto" w:sz="4" w:space="0"/>
              <w:bottom w:val="single" w:color="auto" w:sz="4" w:space="0"/>
            </w:tcBorders>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330"/>
              <w:jc w:val="both"/>
              <w:textAlignment w:val="auto"/>
              <w:rPr>
                <w:rFonts w:hint="eastAsia" w:ascii="宋体" w:hAnsi="宋体" w:eastAsia="宋体" w:cs="宋体"/>
                <w:color w:val="auto"/>
                <w:kern w:val="0"/>
                <w:sz w:val="24"/>
              </w:rPr>
            </w:pPr>
            <w:r>
              <w:rPr>
                <w:rFonts w:hint="eastAsia" w:ascii="宋体" w:hAnsi="宋体"/>
                <w:color w:val="auto"/>
                <w:sz w:val="24"/>
                <w:highlight w:val="none"/>
              </w:rPr>
              <w:t>采购人</w:t>
            </w:r>
            <w:r>
              <w:rPr>
                <w:rFonts w:hint="eastAsia" w:ascii="宋体" w:hAnsi="宋体"/>
                <w:color w:val="auto"/>
                <w:sz w:val="24"/>
                <w:highlight w:val="none"/>
                <w:u w:val="none"/>
              </w:rPr>
              <w:t>：</w:t>
            </w:r>
            <w:r>
              <w:rPr>
                <w:rFonts w:hint="eastAsia" w:ascii="宋体" w:hAnsi="宋体" w:eastAsia="宋体" w:cs="宋体"/>
                <w:color w:val="333333"/>
                <w:kern w:val="0"/>
                <w:sz w:val="24"/>
                <w:szCs w:val="24"/>
              </w:rPr>
              <w:t>潜江市中心医院</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330"/>
              <w:jc w:val="both"/>
              <w:textAlignment w:val="auto"/>
              <w:rPr>
                <w:rFonts w:hint="eastAsia" w:eastAsia="宋体" w:cs="宋体"/>
                <w:i w:val="0"/>
                <w:caps w:val="0"/>
                <w:color w:val="auto"/>
                <w:spacing w:val="0"/>
                <w:sz w:val="24"/>
                <w:szCs w:val="24"/>
                <w:u w:val="none"/>
                <w:shd w:val="clear" w:color="auto" w:fill="FFFFFF"/>
                <w:lang w:eastAsia="zh-CN"/>
              </w:rPr>
            </w:pPr>
            <w:r>
              <w:rPr>
                <w:rFonts w:hint="eastAsia" w:ascii="宋体" w:hAnsi="宋体"/>
                <w:color w:val="auto"/>
                <w:sz w:val="24"/>
                <w:highlight w:val="none"/>
              </w:rPr>
              <w:t>地址：</w:t>
            </w:r>
            <w:r>
              <w:rPr>
                <w:rFonts w:hint="eastAsia" w:ascii="宋体" w:hAnsi="宋体"/>
                <w:color w:val="auto"/>
                <w:sz w:val="24"/>
                <w:highlight w:val="none"/>
                <w:lang w:eastAsia="zh-CN"/>
              </w:rPr>
              <w:t xml:space="preserve"> </w:t>
            </w:r>
            <w:r>
              <w:rPr>
                <w:rFonts w:hint="eastAsia" w:ascii="宋体" w:hAnsi="宋体" w:eastAsia="宋体" w:cs="宋体"/>
                <w:color w:val="333333"/>
                <w:kern w:val="0"/>
                <w:sz w:val="24"/>
                <w:szCs w:val="24"/>
              </w:rPr>
              <w:t>潜江市章华中路22号</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rPr>
              <w:t>联系人：</w:t>
            </w:r>
            <w:r>
              <w:rPr>
                <w:rFonts w:hint="eastAsia" w:ascii="宋体" w:hAnsi="宋体" w:eastAsia="宋体" w:cs="宋体"/>
                <w:color w:val="auto"/>
                <w:kern w:val="0"/>
                <w:sz w:val="24"/>
                <w:szCs w:val="24"/>
                <w:lang w:val="en-US" w:eastAsia="zh-CN"/>
              </w:rPr>
              <w:t>周</w:t>
            </w:r>
            <w:r>
              <w:rPr>
                <w:rFonts w:hint="eastAsia" w:ascii="宋体" w:hAnsi="宋体" w:eastAsia="宋体" w:cs="宋体"/>
                <w:color w:val="333333"/>
                <w:kern w:val="0"/>
                <w:sz w:val="24"/>
                <w:szCs w:val="24"/>
              </w:rPr>
              <w:t>主任</w:t>
            </w:r>
          </w:p>
          <w:p>
            <w:pPr>
              <w:widowControl/>
              <w:shd w:val="clear" w:color="auto" w:fill="FFFFFF"/>
              <w:spacing w:line="480" w:lineRule="exact"/>
              <w:rPr>
                <w:rFonts w:hint="default" w:ascii="宋体" w:hAnsi="宋体" w:eastAsia="宋体"/>
                <w:color w:val="auto"/>
                <w:sz w:val="24"/>
                <w:highlight w:val="none"/>
                <w:lang w:val="en-US" w:eastAsia="zh-CN"/>
              </w:rPr>
            </w:pPr>
            <w:r>
              <w:rPr>
                <w:rFonts w:hint="eastAsia" w:ascii="宋体" w:hAnsi="宋体"/>
                <w:color w:val="auto"/>
                <w:sz w:val="24"/>
                <w:highlight w:val="none"/>
              </w:rPr>
              <w:t>联系方式：</w:t>
            </w:r>
            <w:r>
              <w:rPr>
                <w:rFonts w:hint="eastAsia" w:ascii="宋体" w:hAnsi="宋体" w:eastAsia="宋体" w:cs="宋体"/>
                <w:color w:val="333333"/>
                <w:kern w:val="0"/>
                <w:sz w:val="24"/>
                <w:szCs w:val="24"/>
              </w:rPr>
              <w:t>13986936828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6" w:hRule="atLeast"/>
          <w:jc w:val="center"/>
        </w:trPr>
        <w:tc>
          <w:tcPr>
            <w:tcW w:w="842" w:type="dxa"/>
            <w:tcBorders>
              <w:top w:val="single" w:color="auto" w:sz="4" w:space="0"/>
              <w:bottom w:val="single" w:color="auto" w:sz="4" w:space="0"/>
              <w:right w:val="single" w:color="auto" w:sz="4" w:space="0"/>
            </w:tcBorders>
            <w:noWrap w:val="0"/>
            <w:vAlign w:val="center"/>
          </w:tcPr>
          <w:p>
            <w:pPr>
              <w:ind w:right="57"/>
              <w:jc w:val="center"/>
              <w:rPr>
                <w:rFonts w:hint="eastAsia" w:eastAsia="宋体"/>
                <w:color w:val="auto"/>
                <w:sz w:val="24"/>
                <w:highlight w:val="none"/>
                <w:lang w:eastAsia="zh-CN"/>
              </w:rPr>
            </w:pPr>
            <w:r>
              <w:rPr>
                <w:rFonts w:hint="eastAsia"/>
                <w:color w:val="auto"/>
                <w:sz w:val="24"/>
                <w:highlight w:val="none"/>
                <w:lang w:val="en-US" w:eastAsia="zh-CN"/>
              </w:rPr>
              <w:t>5</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color w:val="auto"/>
                <w:sz w:val="24"/>
                <w:highlight w:val="none"/>
              </w:rPr>
            </w:pPr>
            <w:r>
              <w:rPr>
                <w:rFonts w:hint="eastAsia" w:hAnsi="宋体"/>
                <w:color w:val="auto"/>
                <w:sz w:val="24"/>
                <w:highlight w:val="none"/>
                <w:lang w:eastAsia="zh-CN"/>
              </w:rPr>
              <w:t>采购</w:t>
            </w:r>
            <w:r>
              <w:rPr>
                <w:rFonts w:hint="eastAsia" w:hAnsi="宋体"/>
                <w:color w:val="auto"/>
                <w:sz w:val="24"/>
                <w:highlight w:val="none"/>
              </w:rPr>
              <w:t>代理机构</w:t>
            </w:r>
          </w:p>
        </w:tc>
        <w:tc>
          <w:tcPr>
            <w:tcW w:w="54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hint="eastAsia" w:ascii="宋体" w:hAnsi="宋体"/>
                <w:color w:val="auto"/>
                <w:sz w:val="24"/>
                <w:highlight w:val="none"/>
              </w:rPr>
              <w:fldChar w:fldCharType="separate"/>
            </w:r>
            <w:r>
              <w:rPr>
                <w:rFonts w:hint="eastAsia" w:ascii="宋体" w:hAnsi="宋体"/>
                <w:color w:val="auto"/>
                <w:sz w:val="24"/>
                <w:highlight w:val="none"/>
              </w:rPr>
              <w:t>!异常的公式结尾</w:t>
            </w:r>
            <w:r>
              <w:rPr>
                <w:rFonts w:hint="eastAsia" w:ascii="宋体" w:hAnsi="宋体"/>
                <w:color w:val="auto"/>
                <w:sz w:val="24"/>
                <w:highlight w:val="none"/>
              </w:rPr>
              <w:fldChar w:fldCharType="end"/>
            </w:r>
            <w:r>
              <w:rPr>
                <w:rFonts w:hint="eastAsia" w:ascii="宋体" w:hAnsi="宋体"/>
                <w:color w:val="auto"/>
                <w:sz w:val="24"/>
                <w:highlight w:val="none"/>
              </w:rPr>
              <w:t>名称：</w:t>
            </w:r>
            <w:r>
              <w:rPr>
                <w:rFonts w:hint="eastAsia" w:ascii="宋体" w:hAnsi="宋体"/>
                <w:color w:val="auto"/>
                <w:sz w:val="24"/>
                <w:highlight w:val="none"/>
                <w:lang w:eastAsia="zh-CN"/>
              </w:rPr>
              <w:t>潜江市盛世鑫程项目管理有限责任公司</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eastAsia="宋体" w:cs="宋体"/>
                <w:color w:val="333333"/>
                <w:kern w:val="0"/>
                <w:sz w:val="24"/>
                <w:szCs w:val="24"/>
              </w:rPr>
              <w:t>潜江市园林街道办事处城南居委会四组34号</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南方教育四楼）</w:t>
            </w:r>
            <w:r>
              <w:rPr>
                <w:rFonts w:hint="eastAsia" w:ascii="宋体" w:hAnsi="宋体"/>
                <w:color w:val="auto"/>
                <w:sz w:val="24"/>
                <w:highlight w:val="none"/>
              </w:rPr>
              <w:fldChar w:fldCharType="begin"/>
            </w:r>
            <w:r>
              <w:rPr>
                <w:rFonts w:hint="eastAsia" w:ascii="宋体" w:hAnsi="宋体"/>
                <w:color w:val="auto"/>
                <w:sz w:val="24"/>
                <w:highlight w:val="none"/>
              </w:rPr>
              <w:instrText xml:space="preserve">&lt;MK&gt;buyers.unitaddr &lt;/MK&gt;</w:instrText>
            </w:r>
            <w:r>
              <w:rPr>
                <w:rFonts w:hint="eastAsia" w:ascii="宋体" w:hAnsi="宋体"/>
                <w:color w:val="auto"/>
                <w:sz w:val="24"/>
                <w:highlight w:val="none"/>
              </w:rPr>
              <w:fldChar w:fldCharType="end"/>
            </w:r>
            <w:r>
              <w:rPr>
                <w:rFonts w:hint="eastAsia" w:ascii="宋体" w:hAnsi="宋体"/>
                <w:color w:val="auto"/>
                <w:sz w:val="24"/>
                <w:highlight w:val="none"/>
              </w:rPr>
              <w:fldChar w:fldCharType="begin"/>
            </w:r>
            <w:r>
              <w:rPr>
                <w:rFonts w:hint="eastAsia" w:ascii="宋体" w:hAnsi="宋体"/>
                <w:color w:val="auto"/>
                <w:sz w:val="24"/>
                <w:highlight w:val="none"/>
              </w:rPr>
              <w:instrText xml:space="preserve">&lt;MK&gt;buyers.contactinfo&lt;/MK&gt;</w:instrText>
            </w:r>
            <w:r>
              <w:rPr>
                <w:rFonts w:hint="eastAsia" w:ascii="宋体" w:hAnsi="宋体"/>
                <w:color w:val="auto"/>
                <w:sz w:val="24"/>
                <w:highlight w:val="none"/>
              </w:rPr>
              <w:fldChar w:fldCharType="end"/>
            </w:r>
            <w:r>
              <w:rPr>
                <w:rFonts w:hint="eastAsia" w:ascii="宋体" w:hAnsi="宋体"/>
                <w:color w:val="auto"/>
                <w:sz w:val="24"/>
                <w:highlight w:val="none"/>
              </w:rPr>
              <w:fldChar w:fldCharType="begin"/>
            </w:r>
            <w:r>
              <w:rPr>
                <w:rFonts w:hint="eastAsia" w:ascii="宋体" w:hAnsi="宋体"/>
                <w:color w:val="auto"/>
                <w:sz w:val="24"/>
                <w:highlight w:val="none"/>
              </w:rPr>
              <w:instrText xml:space="preserve">&lt;MK&gt;buyers.organname&lt;/MK&gt;</w:instrText>
            </w:r>
            <w:r>
              <w:rPr>
                <w:rFonts w:hint="eastAsia" w:ascii="宋体" w:hAnsi="宋体"/>
                <w:color w:val="auto"/>
                <w:sz w:val="24"/>
                <w:highlight w:val="none"/>
              </w:rPr>
              <w:fldChar w:fldCharType="end"/>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施女士</w:t>
            </w:r>
            <w:r>
              <w:rPr>
                <w:rFonts w:hint="eastAsia" w:ascii="宋体" w:hAnsi="宋体"/>
                <w:color w:val="auto"/>
                <w:sz w:val="24"/>
                <w:highlight w:val="none"/>
              </w:rPr>
              <w:fldChar w:fldCharType="begin"/>
            </w:r>
            <w:r>
              <w:rPr>
                <w:rFonts w:hint="eastAsia" w:ascii="宋体" w:hAnsi="宋体"/>
                <w:color w:val="auto"/>
                <w:sz w:val="24"/>
                <w:highlight w:val="none"/>
              </w:rPr>
              <w:instrText xml:space="preserve">&lt;MK&gt;buyers.ownerlinkman &lt;/MK&gt;</w:instrText>
            </w:r>
            <w:r>
              <w:rPr>
                <w:rFonts w:hint="eastAsia" w:ascii="宋体" w:hAnsi="宋体"/>
                <w:color w:val="auto"/>
                <w:sz w:val="24"/>
                <w:highlight w:val="none"/>
              </w:rPr>
              <w:fldChar w:fldCharType="end"/>
            </w:r>
          </w:p>
          <w:p>
            <w:pPr>
              <w:pageBreakBefore w:val="0"/>
              <w:widowControl/>
              <w:shd w:val="clear" w:color="auto" w:fill="FFFFFF"/>
              <w:kinsoku/>
              <w:wordWrap/>
              <w:overflowPunct/>
              <w:topLinePunct w:val="0"/>
              <w:autoSpaceDE/>
              <w:bidi w:val="0"/>
              <w:spacing w:line="440" w:lineRule="atLeast"/>
              <w:textAlignment w:val="auto"/>
              <w:rPr>
                <w:rFonts w:hint="eastAsia" w:ascii="宋体" w:hAnsi="宋体"/>
                <w:color w:val="auto"/>
                <w:sz w:val="24"/>
                <w:highlight w:val="none"/>
              </w:rPr>
            </w:pPr>
            <w:r>
              <w:rPr>
                <w:rFonts w:hint="eastAsia" w:ascii="宋体" w:hAnsi="宋体"/>
                <w:color w:val="auto"/>
                <w:sz w:val="24"/>
                <w:highlight w:val="none"/>
              </w:rPr>
              <w:t>联系方式：</w:t>
            </w:r>
            <w:r>
              <w:rPr>
                <w:rFonts w:hint="eastAsia" w:ascii="宋体" w:hAnsi="宋体" w:eastAsia="宋体" w:cs="宋体"/>
                <w:color w:val="333333"/>
                <w:kern w:val="0"/>
                <w:sz w:val="24"/>
                <w:szCs w:val="24"/>
                <w:lang w:val="en-US" w:eastAsia="zh-CN"/>
              </w:rPr>
              <w:t>15027350760</w:t>
            </w:r>
            <w:r>
              <w:rPr>
                <w:rFonts w:hint="eastAsia" w:ascii="宋体" w:hAnsi="宋体"/>
                <w:color w:val="auto"/>
                <w:sz w:val="24"/>
                <w:highlight w:val="none"/>
              </w:rPr>
              <w:fldChar w:fldCharType="begin"/>
            </w:r>
            <w:r>
              <w:rPr>
                <w:rFonts w:hint="eastAsia" w:ascii="宋体" w:hAnsi="宋体"/>
                <w:color w:val="auto"/>
                <w:sz w:val="24"/>
                <w:highlight w:val="none"/>
              </w:rPr>
              <w:instrText xml:space="preserve">&lt;MK&gt; org.organname&lt;/MK&gt;</w:instrText>
            </w:r>
            <w:r>
              <w:rPr>
                <w:rFonts w:hint="eastAsia" w:ascii="宋体" w:hAnsi="宋体"/>
                <w:color w:val="auto"/>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2" w:type="dxa"/>
            <w:tcBorders>
              <w:top w:val="single" w:color="auto" w:sz="4" w:space="0"/>
              <w:bottom w:val="single" w:color="auto" w:sz="4" w:space="0"/>
              <w:right w:val="single" w:color="auto" w:sz="4" w:space="0"/>
            </w:tcBorders>
            <w:noWrap w:val="0"/>
            <w:vAlign w:val="center"/>
          </w:tcPr>
          <w:p>
            <w:pPr>
              <w:ind w:right="57"/>
              <w:jc w:val="center"/>
              <w:rPr>
                <w:rFonts w:hint="eastAsia" w:eastAsia="宋体"/>
                <w:color w:val="auto"/>
                <w:sz w:val="24"/>
                <w:highlight w:val="none"/>
                <w:lang w:eastAsia="zh-CN"/>
              </w:rPr>
            </w:pPr>
            <w:r>
              <w:rPr>
                <w:rFonts w:hint="eastAsia"/>
                <w:color w:val="auto"/>
                <w:sz w:val="24"/>
                <w:highlight w:val="none"/>
                <w:lang w:val="en-US" w:eastAsia="zh-CN"/>
              </w:rPr>
              <w:t>6</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ind w:right="-107" w:rightChars="-51"/>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5435" w:type="dxa"/>
            <w:tcBorders>
              <w:top w:val="single" w:color="auto" w:sz="4" w:space="0"/>
              <w:left w:val="single" w:color="auto" w:sz="4" w:space="0"/>
              <w:bottom w:val="single" w:color="auto" w:sz="4" w:space="0"/>
            </w:tcBorders>
            <w:noWrap w:val="0"/>
            <w:vAlign w:val="center"/>
          </w:tcPr>
          <w:p>
            <w:pPr>
              <w:ind w:right="-105" w:rightChars="-5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42" w:type="dxa"/>
            <w:tcBorders>
              <w:top w:val="single" w:color="auto" w:sz="4" w:space="0"/>
              <w:bottom w:val="single" w:color="auto" w:sz="4" w:space="0"/>
              <w:right w:val="single" w:color="auto" w:sz="4" w:space="0"/>
            </w:tcBorders>
            <w:noWrap w:val="0"/>
            <w:vAlign w:val="center"/>
          </w:tcPr>
          <w:p>
            <w:pPr>
              <w:ind w:right="57" w:rightChars="0"/>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7</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ind w:right="-107" w:rightChars="-51"/>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是否专门面向中小企业</w:t>
            </w:r>
          </w:p>
        </w:tc>
        <w:tc>
          <w:tcPr>
            <w:tcW w:w="5435" w:type="dxa"/>
            <w:tcBorders>
              <w:top w:val="single" w:color="auto" w:sz="4" w:space="0"/>
              <w:left w:val="single" w:color="auto" w:sz="4" w:space="0"/>
              <w:bottom w:val="single" w:color="auto" w:sz="4" w:space="0"/>
            </w:tcBorders>
            <w:noWrap w:val="0"/>
            <w:vAlign w:val="center"/>
          </w:tcPr>
          <w:p>
            <w:pPr>
              <w:ind w:right="-105" w:rightChars="-5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42" w:type="dxa"/>
            <w:tcBorders>
              <w:top w:val="single" w:color="auto" w:sz="4" w:space="0"/>
              <w:bottom w:val="single" w:color="auto" w:sz="4" w:space="0"/>
              <w:right w:val="single" w:color="auto" w:sz="4" w:space="0"/>
            </w:tcBorders>
            <w:noWrap w:val="0"/>
            <w:vAlign w:val="center"/>
          </w:tcPr>
          <w:p>
            <w:pPr>
              <w:ind w:right="57" w:rightChars="0"/>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8</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kern w:val="2"/>
                <w:sz w:val="24"/>
                <w:szCs w:val="24"/>
                <w:lang w:val="en-US" w:eastAsia="zh-CN" w:bidi="ar-SA"/>
              </w:rPr>
            </w:pPr>
            <w:r>
              <w:rPr>
                <w:rFonts w:hint="eastAsia" w:ascii="宋体" w:hAnsi="宋体"/>
                <w:bCs/>
                <w:color w:val="auto"/>
                <w:sz w:val="24"/>
                <w:szCs w:val="24"/>
              </w:rPr>
              <w:t>小型、微型企业价格扣除比例</w:t>
            </w:r>
          </w:p>
        </w:tc>
        <w:tc>
          <w:tcPr>
            <w:tcW w:w="5435" w:type="dxa"/>
            <w:tcBorders>
              <w:top w:val="single" w:color="auto" w:sz="4" w:space="0"/>
              <w:left w:val="single" w:color="auto" w:sz="4" w:space="0"/>
              <w:bottom w:val="single" w:color="auto" w:sz="4" w:space="0"/>
            </w:tcBorders>
            <w:noWrap w:val="0"/>
            <w:vAlign w:val="center"/>
          </w:tcPr>
          <w:p>
            <w:pPr>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cs="宋体"/>
                <w:sz w:val="24"/>
                <w:szCs w:val="24"/>
                <w:lang w:val="en-US" w:eastAsia="zh-CN"/>
              </w:rPr>
              <w:t>10</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2" w:type="dxa"/>
            <w:tcBorders>
              <w:top w:val="single" w:color="auto" w:sz="4" w:space="0"/>
              <w:bottom w:val="single" w:color="auto" w:sz="4" w:space="0"/>
              <w:right w:val="single" w:color="auto" w:sz="4" w:space="0"/>
            </w:tcBorders>
            <w:noWrap w:val="0"/>
            <w:vAlign w:val="center"/>
          </w:tcPr>
          <w:p>
            <w:pPr>
              <w:ind w:right="57" w:rightChars="0"/>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9</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szCs w:val="24"/>
              </w:rPr>
              <w:t>联合协议中小型、微型企业的协议合同金额占协议合同总金额30%以上的，价格扣除比例</w:t>
            </w:r>
          </w:p>
        </w:tc>
        <w:tc>
          <w:tcPr>
            <w:tcW w:w="5435" w:type="dxa"/>
            <w:tcBorders>
              <w:top w:val="single" w:color="auto" w:sz="4" w:space="0"/>
              <w:left w:val="single" w:color="auto" w:sz="4" w:space="0"/>
              <w:bottom w:val="single" w:color="auto" w:sz="4" w:space="0"/>
            </w:tcBorders>
            <w:noWrap w:val="0"/>
            <w:vAlign w:val="center"/>
          </w:tcPr>
          <w:p>
            <w:pPr>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cs="宋体"/>
                <w:sz w:val="24"/>
                <w:szCs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2" w:type="dxa"/>
            <w:tcBorders>
              <w:top w:val="single" w:color="auto" w:sz="4" w:space="0"/>
              <w:bottom w:val="single" w:color="auto" w:sz="4" w:space="0"/>
              <w:right w:val="single" w:color="auto" w:sz="4" w:space="0"/>
            </w:tcBorders>
            <w:noWrap w:val="0"/>
            <w:vAlign w:val="center"/>
          </w:tcPr>
          <w:p>
            <w:pPr>
              <w:ind w:right="57" w:rightChars="0"/>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10</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备注</w:t>
            </w:r>
          </w:p>
        </w:tc>
        <w:tc>
          <w:tcPr>
            <w:tcW w:w="543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供应商在开标会时必须出示法定代表人身份证原件或其授权委托书（原件）、被授权人身份证（原件）出席开标会，响应文件须在投标截止时间前递交到指定地点，否则其投标将被拒绝。</w:t>
            </w:r>
          </w:p>
        </w:tc>
      </w:tr>
    </w:tbl>
    <w:p>
      <w:pPr>
        <w:spacing w:line="360" w:lineRule="auto"/>
        <w:rPr>
          <w:rFonts w:eastAsia="黑体"/>
          <w:color w:val="auto"/>
          <w:sz w:val="24"/>
        </w:rPr>
      </w:pPr>
      <w:r>
        <w:rPr>
          <w:rFonts w:eastAsia="黑体"/>
          <w:color w:val="auto"/>
          <w:sz w:val="24"/>
          <w:lang w:val="hr-HR"/>
        </w:rPr>
        <w:br w:type="page"/>
      </w:r>
      <w:r>
        <w:rPr>
          <w:rFonts w:eastAsia="黑体"/>
          <w:color w:val="auto"/>
          <w:sz w:val="24"/>
        </w:rPr>
        <w:t>一、总　则</w:t>
      </w:r>
    </w:p>
    <w:p>
      <w:pPr>
        <w:spacing w:line="440" w:lineRule="exact"/>
        <w:ind w:left="360" w:hanging="315" w:hangingChars="150"/>
        <w:rPr>
          <w:color w:val="auto"/>
          <w:sz w:val="21"/>
          <w:szCs w:val="21"/>
        </w:rPr>
      </w:pPr>
      <w:r>
        <w:rPr>
          <w:rFonts w:hint="eastAsia"/>
          <w:color w:val="auto"/>
          <w:sz w:val="21"/>
          <w:szCs w:val="21"/>
        </w:rPr>
        <w:t>1.适用范围</w:t>
      </w:r>
    </w:p>
    <w:p>
      <w:pPr>
        <w:spacing w:line="440" w:lineRule="exact"/>
        <w:ind w:left="360" w:hanging="315" w:hangingChars="150"/>
        <w:rPr>
          <w:color w:val="auto"/>
          <w:sz w:val="21"/>
          <w:szCs w:val="21"/>
        </w:rPr>
      </w:pPr>
      <w:r>
        <w:rPr>
          <w:rFonts w:hint="eastAsia"/>
          <w:color w:val="auto"/>
          <w:sz w:val="21"/>
          <w:szCs w:val="21"/>
        </w:rPr>
        <w:t>1.1本文件仅适用于本文件中所叙述的货物、服务类采购项目。</w:t>
      </w:r>
    </w:p>
    <w:p>
      <w:pPr>
        <w:spacing w:line="440" w:lineRule="exact"/>
        <w:ind w:left="360" w:hanging="315" w:hangingChars="150"/>
        <w:rPr>
          <w:color w:val="auto"/>
          <w:sz w:val="21"/>
          <w:szCs w:val="21"/>
        </w:rPr>
      </w:pPr>
      <w:r>
        <w:rPr>
          <w:rFonts w:hint="eastAsia"/>
          <w:color w:val="auto"/>
          <w:sz w:val="21"/>
          <w:szCs w:val="21"/>
        </w:rPr>
        <w:t>2.定义</w:t>
      </w:r>
    </w:p>
    <w:p>
      <w:pPr>
        <w:pStyle w:val="13"/>
        <w:spacing w:before="0" w:beforeAutospacing="0" w:after="0" w:afterAutospacing="0" w:line="480" w:lineRule="exact"/>
        <w:ind w:right="330"/>
        <w:jc w:val="both"/>
        <w:rPr>
          <w:color w:val="auto"/>
          <w:sz w:val="21"/>
          <w:szCs w:val="21"/>
        </w:rPr>
      </w:pPr>
      <w:r>
        <w:rPr>
          <w:rFonts w:hint="eastAsia"/>
          <w:color w:val="auto"/>
          <w:sz w:val="21"/>
          <w:szCs w:val="21"/>
        </w:rPr>
        <w:t>2.1“采购人”是指：</w:t>
      </w:r>
      <w:r>
        <w:rPr>
          <w:rFonts w:hint="eastAsia" w:ascii="Times New Roman" w:hAnsi="Times New Roman" w:eastAsia="宋体" w:cs="Times New Roman"/>
          <w:color w:val="auto"/>
          <w:kern w:val="2"/>
          <w:sz w:val="21"/>
          <w:szCs w:val="21"/>
          <w:lang w:val="en-US" w:eastAsia="zh-CN" w:bidi="ar-SA"/>
        </w:rPr>
        <w:t>潜江市中心医院。</w:t>
      </w:r>
    </w:p>
    <w:p>
      <w:pPr>
        <w:spacing w:line="440" w:lineRule="exact"/>
        <w:ind w:left="360" w:hanging="315" w:hangingChars="150"/>
        <w:rPr>
          <w:rFonts w:hint="eastAsia"/>
          <w:color w:val="auto"/>
          <w:sz w:val="21"/>
          <w:szCs w:val="21"/>
        </w:rPr>
      </w:pPr>
      <w:r>
        <w:rPr>
          <w:rFonts w:hint="eastAsia"/>
          <w:color w:val="auto"/>
          <w:sz w:val="21"/>
          <w:szCs w:val="21"/>
        </w:rPr>
        <w:t>2.</w:t>
      </w:r>
      <w:r>
        <w:rPr>
          <w:rFonts w:hint="eastAsia"/>
          <w:color w:val="auto"/>
          <w:sz w:val="21"/>
          <w:szCs w:val="21"/>
          <w:lang w:val="en-US" w:eastAsia="zh-CN"/>
        </w:rPr>
        <w:t>2</w:t>
      </w:r>
      <w:r>
        <w:rPr>
          <w:rFonts w:hint="eastAsia"/>
          <w:color w:val="auto"/>
          <w:sz w:val="21"/>
          <w:szCs w:val="21"/>
        </w:rPr>
        <w:t>“</w:t>
      </w:r>
      <w:r>
        <w:rPr>
          <w:rFonts w:hint="eastAsia"/>
          <w:color w:val="auto"/>
          <w:sz w:val="21"/>
          <w:szCs w:val="21"/>
          <w:lang w:eastAsia="zh-CN"/>
        </w:rPr>
        <w:t>采购</w:t>
      </w:r>
      <w:r>
        <w:rPr>
          <w:rFonts w:hint="eastAsia"/>
          <w:color w:val="auto"/>
          <w:sz w:val="21"/>
          <w:szCs w:val="21"/>
        </w:rPr>
        <w:t>代理机构”是指：</w:t>
      </w:r>
      <w:r>
        <w:rPr>
          <w:rFonts w:hint="eastAsia" w:ascii="等线" w:hAnsi="等线" w:eastAsia="宋体" w:cs="黑体"/>
          <w:color w:val="auto"/>
          <w:kern w:val="2"/>
          <w:sz w:val="21"/>
          <w:szCs w:val="21"/>
          <w:u w:val="none"/>
          <w:lang w:val="en-US" w:eastAsia="zh-CN" w:bidi="ar-SA"/>
        </w:rPr>
        <w:t>潜江市盛世鑫程项目管理有限责任公司</w:t>
      </w:r>
      <w:r>
        <w:rPr>
          <w:rFonts w:hint="eastAsia"/>
          <w:color w:val="auto"/>
          <w:sz w:val="21"/>
          <w:szCs w:val="21"/>
        </w:rPr>
        <w:t>。</w:t>
      </w:r>
    </w:p>
    <w:p>
      <w:pPr>
        <w:spacing w:line="440" w:lineRule="exact"/>
        <w:ind w:left="360" w:hanging="315" w:hangingChars="150"/>
        <w:rPr>
          <w:rFonts w:hint="eastAsia"/>
          <w:color w:val="auto"/>
          <w:sz w:val="21"/>
          <w:szCs w:val="21"/>
        </w:rPr>
      </w:pPr>
      <w:r>
        <w:rPr>
          <w:rFonts w:hint="eastAsia"/>
          <w:color w:val="auto"/>
          <w:sz w:val="21"/>
          <w:szCs w:val="21"/>
        </w:rPr>
        <w:t>2.</w:t>
      </w:r>
      <w:r>
        <w:rPr>
          <w:rFonts w:hint="eastAsia"/>
          <w:color w:val="auto"/>
          <w:sz w:val="21"/>
          <w:szCs w:val="21"/>
          <w:lang w:val="en-US" w:eastAsia="zh-CN"/>
        </w:rPr>
        <w:t>3</w:t>
      </w:r>
      <w:r>
        <w:rPr>
          <w:rFonts w:hint="eastAsia"/>
          <w:color w:val="auto"/>
          <w:sz w:val="21"/>
          <w:szCs w:val="21"/>
        </w:rPr>
        <w:t>“供应商”是指：获得该项目</w:t>
      </w:r>
      <w:r>
        <w:rPr>
          <w:rFonts w:hint="eastAsia"/>
          <w:color w:val="auto"/>
          <w:sz w:val="21"/>
          <w:szCs w:val="21"/>
          <w:lang w:val="en-US" w:eastAsia="zh-CN"/>
        </w:rPr>
        <w:t>磋商</w:t>
      </w:r>
      <w:r>
        <w:rPr>
          <w:rFonts w:hint="eastAsia"/>
          <w:color w:val="auto"/>
          <w:sz w:val="21"/>
          <w:szCs w:val="21"/>
        </w:rPr>
        <w:t>小组确定参加报价的法人或者其他组织及自然人。如供应商在本次</w:t>
      </w:r>
      <w:r>
        <w:rPr>
          <w:rFonts w:hint="eastAsia"/>
          <w:color w:val="auto"/>
          <w:sz w:val="21"/>
          <w:szCs w:val="21"/>
          <w:lang w:val="en-US" w:eastAsia="zh-CN"/>
        </w:rPr>
        <w:t>有磋商</w:t>
      </w:r>
      <w:r>
        <w:rPr>
          <w:rFonts w:hint="eastAsia"/>
          <w:color w:val="auto"/>
          <w:sz w:val="21"/>
          <w:szCs w:val="21"/>
        </w:rPr>
        <w:t>中成交,即成为“成交供应商”。</w:t>
      </w:r>
    </w:p>
    <w:p>
      <w:pPr>
        <w:spacing w:line="440" w:lineRule="exact"/>
        <w:ind w:left="360" w:hanging="315" w:hangingChars="150"/>
        <w:rPr>
          <w:rFonts w:hint="eastAsia"/>
          <w:color w:val="auto"/>
          <w:sz w:val="21"/>
          <w:szCs w:val="21"/>
        </w:rPr>
      </w:pPr>
      <w:r>
        <w:rPr>
          <w:rFonts w:hint="eastAsia"/>
          <w:color w:val="auto"/>
          <w:sz w:val="21"/>
          <w:szCs w:val="21"/>
        </w:rPr>
        <w:t>2.</w:t>
      </w:r>
      <w:r>
        <w:rPr>
          <w:rFonts w:hint="eastAsia"/>
          <w:color w:val="auto"/>
          <w:sz w:val="21"/>
          <w:szCs w:val="21"/>
          <w:lang w:val="en-US" w:eastAsia="zh-CN"/>
        </w:rPr>
        <w:t>4</w:t>
      </w:r>
      <w:r>
        <w:rPr>
          <w:rFonts w:hint="eastAsia"/>
          <w:color w:val="auto"/>
          <w:sz w:val="21"/>
          <w:szCs w:val="21"/>
        </w:rPr>
        <w:t>“货物”是指：是指成交供应商按本文件规定，向采购人提供的一切货物及其相关服务。根据《</w:t>
      </w:r>
      <w:r>
        <w:rPr>
          <w:rFonts w:hint="eastAsia"/>
          <w:color w:val="auto"/>
          <w:sz w:val="21"/>
          <w:szCs w:val="21"/>
          <w:lang w:eastAsia="zh-CN"/>
        </w:rPr>
        <w:t>采购</w:t>
      </w:r>
      <w:r>
        <w:rPr>
          <w:rFonts w:hint="eastAsia"/>
          <w:color w:val="auto"/>
          <w:sz w:val="21"/>
          <w:szCs w:val="21"/>
        </w:rPr>
        <w:t>法》的相关规定均应是本国货物，另有规定的除外。</w:t>
      </w:r>
    </w:p>
    <w:p>
      <w:pPr>
        <w:spacing w:line="440" w:lineRule="exact"/>
        <w:ind w:left="360" w:hanging="315" w:hangingChars="150"/>
        <w:rPr>
          <w:rFonts w:hint="eastAsia"/>
          <w:color w:val="auto"/>
          <w:sz w:val="21"/>
          <w:szCs w:val="21"/>
        </w:rPr>
      </w:pPr>
      <w:r>
        <w:rPr>
          <w:rFonts w:hint="eastAsia"/>
          <w:color w:val="auto"/>
          <w:sz w:val="21"/>
          <w:szCs w:val="21"/>
        </w:rPr>
        <w:t>2.</w:t>
      </w:r>
      <w:r>
        <w:rPr>
          <w:rFonts w:hint="eastAsia"/>
          <w:color w:val="auto"/>
          <w:sz w:val="21"/>
          <w:szCs w:val="21"/>
          <w:lang w:val="en-US" w:eastAsia="zh-CN"/>
        </w:rPr>
        <w:t>5</w:t>
      </w:r>
      <w:r>
        <w:rPr>
          <w:rFonts w:hint="eastAsia"/>
          <w:color w:val="auto"/>
          <w:sz w:val="21"/>
          <w:szCs w:val="21"/>
        </w:rPr>
        <w:t xml:space="preserve"> “服务”是指：成交供应商按本文件规定向采购人提供的所有服务。</w:t>
      </w:r>
    </w:p>
    <w:p>
      <w:pPr>
        <w:spacing w:line="440" w:lineRule="exact"/>
        <w:ind w:left="360" w:hanging="315" w:hangingChars="150"/>
        <w:rPr>
          <w:rFonts w:hint="eastAsia"/>
          <w:color w:val="auto"/>
          <w:sz w:val="21"/>
          <w:szCs w:val="21"/>
        </w:rPr>
      </w:pPr>
      <w:r>
        <w:rPr>
          <w:rFonts w:hint="eastAsia"/>
          <w:color w:val="auto"/>
          <w:sz w:val="21"/>
          <w:szCs w:val="21"/>
        </w:rPr>
        <w:t>2.</w:t>
      </w:r>
      <w:r>
        <w:rPr>
          <w:rFonts w:hint="eastAsia"/>
          <w:color w:val="auto"/>
          <w:sz w:val="21"/>
          <w:szCs w:val="21"/>
          <w:lang w:val="en-US" w:eastAsia="zh-CN"/>
        </w:rPr>
        <w:t>6</w:t>
      </w:r>
      <w:r>
        <w:rPr>
          <w:rFonts w:ascii="宋体" w:hAnsi="宋体"/>
          <w:bCs/>
          <w:color w:val="auto"/>
          <w:sz w:val="21"/>
          <w:szCs w:val="21"/>
        </w:rPr>
        <w:t>“磋商文件”是指：竞争性磋商文件</w:t>
      </w:r>
      <w:r>
        <w:rPr>
          <w:rFonts w:hint="eastAsia"/>
          <w:color w:val="auto"/>
          <w:sz w:val="21"/>
          <w:szCs w:val="21"/>
        </w:rPr>
        <w:t>。</w:t>
      </w:r>
    </w:p>
    <w:p>
      <w:pPr>
        <w:spacing w:line="440" w:lineRule="exact"/>
        <w:ind w:left="360" w:hanging="315" w:hangingChars="150"/>
        <w:rPr>
          <w:rFonts w:hint="eastAsia"/>
          <w:color w:val="auto"/>
          <w:sz w:val="21"/>
          <w:szCs w:val="21"/>
        </w:rPr>
      </w:pPr>
      <w:r>
        <w:rPr>
          <w:rFonts w:hint="eastAsia"/>
          <w:color w:val="auto"/>
          <w:sz w:val="21"/>
          <w:szCs w:val="21"/>
        </w:rPr>
        <w:t>3. 供应商应具备以下条件，并提供相关证明材料，对于未提供或提供的材料不符合本文件要求的，其响应文件无效。资格证明文件必须真实可靠、不得伪造。响应文件正本中提交的资格证明文件为复印件的，应加盖公章。</w:t>
      </w:r>
    </w:p>
    <w:p>
      <w:pPr>
        <w:spacing w:line="440" w:lineRule="exact"/>
        <w:ind w:left="360" w:hanging="315" w:hangingChars="150"/>
        <w:rPr>
          <w:rFonts w:hint="eastAsia"/>
          <w:color w:val="auto"/>
          <w:sz w:val="21"/>
          <w:szCs w:val="21"/>
        </w:rPr>
      </w:pPr>
      <w:r>
        <w:rPr>
          <w:rFonts w:hint="eastAsia"/>
          <w:color w:val="auto"/>
          <w:sz w:val="21"/>
          <w:szCs w:val="21"/>
          <w:lang w:val="en-US" w:eastAsia="zh-CN"/>
        </w:rPr>
        <w:t>3.1</w:t>
      </w:r>
      <w:r>
        <w:rPr>
          <w:rFonts w:hint="eastAsia"/>
          <w:color w:val="auto"/>
          <w:sz w:val="21"/>
          <w:szCs w:val="21"/>
          <w:lang w:eastAsia="zh-CN"/>
        </w:rPr>
        <w:t>供应商</w:t>
      </w:r>
      <w:r>
        <w:rPr>
          <w:rFonts w:hint="eastAsia"/>
          <w:color w:val="auto"/>
          <w:sz w:val="21"/>
          <w:szCs w:val="21"/>
        </w:rPr>
        <w:t>应</w:t>
      </w:r>
      <w:r>
        <w:rPr>
          <w:rFonts w:ascii="宋体" w:hAnsi="宋体"/>
          <w:bCs/>
          <w:color w:val="auto"/>
          <w:sz w:val="21"/>
          <w:szCs w:val="21"/>
        </w:rPr>
        <w:t>具备《政府采购法》第二十二条</w:t>
      </w:r>
      <w:r>
        <w:rPr>
          <w:rFonts w:hint="eastAsia" w:ascii="宋体" w:hAnsi="宋体"/>
          <w:bCs/>
          <w:color w:val="auto"/>
          <w:sz w:val="21"/>
          <w:szCs w:val="21"/>
        </w:rPr>
        <w:t>第一款</w:t>
      </w:r>
      <w:r>
        <w:rPr>
          <w:rFonts w:ascii="宋体" w:hAnsi="宋体"/>
          <w:bCs/>
          <w:color w:val="auto"/>
          <w:sz w:val="21"/>
          <w:szCs w:val="21"/>
        </w:rPr>
        <w:t>规定的条件，并提供以下证明材料：</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1）法人或者其他组织的营业执照等证明文件，如供应商是自然人的提供身份证明材料；</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2020年度以来（任一年度）经审计</w:t>
      </w:r>
      <w:r>
        <w:rPr>
          <w:rFonts w:hint="eastAsia" w:ascii="宋体" w:hAnsi="宋体"/>
          <w:bCs/>
          <w:color w:val="auto"/>
          <w:sz w:val="21"/>
          <w:szCs w:val="21"/>
          <w:lang w:val="en-US" w:eastAsia="zh-CN"/>
        </w:rPr>
        <w:t>的</w:t>
      </w:r>
      <w:r>
        <w:rPr>
          <w:rFonts w:ascii="宋体" w:hAnsi="宋体"/>
          <w:bCs/>
          <w:color w:val="auto"/>
          <w:sz w:val="21"/>
          <w:szCs w:val="21"/>
        </w:rPr>
        <w:t>财务状况报告，</w:t>
      </w:r>
      <w:r>
        <w:rPr>
          <w:rFonts w:hint="eastAsia" w:ascii="宋体" w:hAnsi="宋体"/>
          <w:bCs/>
          <w:color w:val="auto"/>
          <w:sz w:val="21"/>
          <w:szCs w:val="21"/>
          <w:lang w:val="en-US" w:eastAsia="zh-CN"/>
        </w:rPr>
        <w:t>提供</w:t>
      </w:r>
      <w:r>
        <w:rPr>
          <w:rFonts w:ascii="Calibri" w:eastAsia="Calibri"/>
          <w:color w:val="auto"/>
        </w:rPr>
        <w:t>2021</w:t>
      </w:r>
      <w:r>
        <w:rPr>
          <w:rFonts w:ascii="Calibri" w:eastAsia="Calibri"/>
          <w:color w:val="auto"/>
          <w:spacing w:val="4"/>
        </w:rPr>
        <w:t xml:space="preserve"> </w:t>
      </w:r>
      <w:r>
        <w:rPr>
          <w:color w:val="auto"/>
          <w:spacing w:val="4"/>
        </w:rPr>
        <w:t>年</w:t>
      </w:r>
      <w:r>
        <w:rPr>
          <w:rFonts w:hint="eastAsia"/>
          <w:color w:val="auto"/>
          <w:spacing w:val="4"/>
          <w:lang w:val="en-US" w:eastAsia="zh-CN"/>
        </w:rPr>
        <w:t>至今任意一个月</w:t>
      </w:r>
      <w:r>
        <w:rPr>
          <w:rFonts w:ascii="宋体" w:hAnsi="宋体"/>
          <w:bCs/>
          <w:color w:val="auto"/>
          <w:sz w:val="21"/>
          <w:szCs w:val="21"/>
        </w:rPr>
        <w:t>依法缴纳税收和社会保障资金的相关材料；</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3）具备履行合同所必需的设备和专业技术能力的证明材料；</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4）参加政府采购活动前3年内在经营活动中没有重大违法记录的书面声明；</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3.2如经营、开发或承担本采购项目的货物、服务国家有相关资质要求、或强制性规范、或行业标准的，应已经取得并提供相应的资质证书；</w:t>
      </w:r>
    </w:p>
    <w:p>
      <w:pPr>
        <w:spacing w:line="360" w:lineRule="auto"/>
        <w:ind w:left="360" w:hanging="315" w:hangingChars="150"/>
        <w:rPr>
          <w:rFonts w:hint="eastAsia"/>
          <w:color w:val="auto"/>
          <w:sz w:val="21"/>
          <w:szCs w:val="21"/>
          <w:lang w:val="en-US" w:eastAsia="zh-CN"/>
        </w:rPr>
      </w:pPr>
      <w:r>
        <w:rPr>
          <w:rFonts w:hint="eastAsia"/>
          <w:color w:val="auto"/>
          <w:sz w:val="21"/>
          <w:szCs w:val="21"/>
          <w:lang w:val="en-US" w:eastAsia="zh-CN"/>
        </w:rPr>
        <w:t>3.3供应商必须在“信用中国”网站（www.creditchina.gov.cn）和中国政府采购网（www.ccgp.gov.cn）上未被列入失信被执行人、重大税收违法案件当事人名单、政府采购严重违法失信行为记录名单等不良行为记录（提供相关证明资料截图复印件）；</w:t>
      </w:r>
    </w:p>
    <w:p>
      <w:pPr>
        <w:spacing w:line="440" w:lineRule="exact"/>
        <w:ind w:left="360" w:hanging="315" w:hangingChars="150"/>
        <w:rPr>
          <w:rFonts w:hint="eastAsia"/>
          <w:color w:val="auto"/>
          <w:sz w:val="21"/>
          <w:szCs w:val="21"/>
          <w:lang w:val="en-US" w:eastAsia="zh-CN"/>
        </w:rPr>
      </w:pPr>
      <w:r>
        <w:rPr>
          <w:rFonts w:hint="eastAsia"/>
          <w:color w:val="auto"/>
          <w:sz w:val="21"/>
          <w:szCs w:val="21"/>
          <w:lang w:val="en-US" w:eastAsia="zh-CN"/>
        </w:rPr>
        <w:t>3.4供应商出具无重大违法记录的承诺书（格式自拟）；</w:t>
      </w:r>
    </w:p>
    <w:p>
      <w:pPr>
        <w:spacing w:line="440" w:lineRule="exact"/>
        <w:ind w:left="360" w:hanging="315" w:hangingChars="150"/>
        <w:rPr>
          <w:rFonts w:hint="eastAsia"/>
          <w:color w:val="auto"/>
          <w:sz w:val="21"/>
          <w:szCs w:val="21"/>
        </w:rPr>
      </w:pPr>
      <w:r>
        <w:rPr>
          <w:rFonts w:hint="eastAsia"/>
          <w:color w:val="auto"/>
          <w:sz w:val="21"/>
          <w:szCs w:val="21"/>
          <w:lang w:val="en-US" w:eastAsia="zh-CN"/>
        </w:rPr>
        <w:t>3.5</w:t>
      </w:r>
      <w:r>
        <w:rPr>
          <w:rFonts w:hint="eastAsia"/>
          <w:color w:val="auto"/>
          <w:sz w:val="21"/>
          <w:szCs w:val="21"/>
        </w:rPr>
        <w:t>本项目不接受联合体。</w:t>
      </w:r>
    </w:p>
    <w:p>
      <w:pPr>
        <w:spacing w:line="440" w:lineRule="exact"/>
        <w:ind w:left="360" w:hanging="315" w:hangingChars="150"/>
        <w:rPr>
          <w:color w:val="auto"/>
          <w:sz w:val="21"/>
          <w:szCs w:val="21"/>
        </w:rPr>
      </w:pPr>
      <w:r>
        <w:rPr>
          <w:rFonts w:hint="eastAsia"/>
          <w:color w:val="auto"/>
          <w:sz w:val="21"/>
          <w:szCs w:val="21"/>
        </w:rPr>
        <w:t>3</w:t>
      </w:r>
      <w:r>
        <w:rPr>
          <w:rFonts w:hint="eastAsia"/>
          <w:color w:val="auto"/>
          <w:sz w:val="21"/>
          <w:szCs w:val="21"/>
          <w:lang w:val="en-US" w:eastAsia="zh-CN"/>
        </w:rPr>
        <w:t>.4</w:t>
      </w:r>
      <w:r>
        <w:rPr>
          <w:rFonts w:hint="eastAsia"/>
          <w:color w:val="auto"/>
          <w:sz w:val="21"/>
          <w:szCs w:val="21"/>
        </w:rPr>
        <w:t>本文件第一章第五条除上述以外的条款。</w:t>
      </w:r>
    </w:p>
    <w:p>
      <w:pPr>
        <w:spacing w:line="440" w:lineRule="exact"/>
        <w:rPr>
          <w:bCs/>
          <w:color w:val="auto"/>
          <w:sz w:val="21"/>
          <w:szCs w:val="21"/>
          <w:lang w:bidi="ar-EG"/>
        </w:rPr>
      </w:pPr>
      <w:r>
        <w:rPr>
          <w:bCs/>
          <w:color w:val="auto"/>
          <w:sz w:val="21"/>
          <w:szCs w:val="21"/>
          <w:lang w:bidi="ar-EG"/>
        </w:rPr>
        <w:t>4. 费用</w:t>
      </w:r>
    </w:p>
    <w:p>
      <w:pPr>
        <w:spacing w:line="440" w:lineRule="exact"/>
        <w:rPr>
          <w:color w:val="auto"/>
          <w:sz w:val="21"/>
          <w:szCs w:val="21"/>
        </w:rPr>
      </w:pPr>
      <w:r>
        <w:rPr>
          <w:color w:val="auto"/>
          <w:sz w:val="21"/>
          <w:szCs w:val="21"/>
        </w:rPr>
        <w:t>4.1 供应商应自行承担所有与编写和提交响应文件有关的费用，不论结果如何，采购人和</w:t>
      </w:r>
      <w:r>
        <w:rPr>
          <w:rFonts w:hint="eastAsia"/>
          <w:color w:val="auto"/>
          <w:sz w:val="21"/>
          <w:szCs w:val="21"/>
          <w:lang w:eastAsia="zh-CN"/>
        </w:rPr>
        <w:t>采购</w:t>
      </w:r>
      <w:r>
        <w:rPr>
          <w:rFonts w:hint="eastAsia"/>
          <w:color w:val="auto"/>
          <w:sz w:val="21"/>
          <w:szCs w:val="21"/>
        </w:rPr>
        <w:t>代理机构</w:t>
      </w:r>
      <w:r>
        <w:rPr>
          <w:color w:val="auto"/>
          <w:sz w:val="21"/>
          <w:szCs w:val="21"/>
        </w:rPr>
        <w:t>在任何情况下无义务和责任承担此类费用。</w:t>
      </w:r>
    </w:p>
    <w:p>
      <w:pPr>
        <w:spacing w:line="440" w:lineRule="exact"/>
        <w:rPr>
          <w:color w:val="auto"/>
          <w:sz w:val="21"/>
          <w:szCs w:val="21"/>
        </w:rPr>
      </w:pPr>
      <w:r>
        <w:rPr>
          <w:color w:val="auto"/>
          <w:sz w:val="21"/>
          <w:szCs w:val="21"/>
        </w:rPr>
        <w:t xml:space="preserve">4.2 </w:t>
      </w:r>
      <w:r>
        <w:rPr>
          <w:rFonts w:hint="eastAsia"/>
          <w:color w:val="auto"/>
          <w:sz w:val="21"/>
          <w:szCs w:val="21"/>
          <w:lang w:eastAsia="zh-CN"/>
        </w:rPr>
        <w:t>采购</w:t>
      </w:r>
      <w:r>
        <w:rPr>
          <w:color w:val="auto"/>
          <w:sz w:val="21"/>
          <w:szCs w:val="21"/>
        </w:rPr>
        <w:t>代理机构</w:t>
      </w:r>
      <w:r>
        <w:rPr>
          <w:rFonts w:hint="eastAsia"/>
          <w:color w:val="auto"/>
          <w:sz w:val="21"/>
          <w:szCs w:val="21"/>
        </w:rPr>
        <w:t>向</w:t>
      </w:r>
      <w:r>
        <w:rPr>
          <w:color w:val="auto"/>
          <w:sz w:val="21"/>
          <w:szCs w:val="21"/>
        </w:rPr>
        <w:t>成交供应商</w:t>
      </w:r>
      <w:r>
        <w:rPr>
          <w:rFonts w:hint="eastAsia"/>
          <w:color w:val="auto"/>
          <w:sz w:val="21"/>
          <w:szCs w:val="21"/>
        </w:rPr>
        <w:t>按国家</w:t>
      </w:r>
      <w:r>
        <w:rPr>
          <w:rFonts w:hint="eastAsia"/>
          <w:color w:val="auto"/>
          <w:sz w:val="21"/>
          <w:szCs w:val="21"/>
          <w:lang w:val="en-US" w:eastAsia="zh-CN"/>
        </w:rPr>
        <w:t>计</w:t>
      </w:r>
      <w:r>
        <w:rPr>
          <w:rFonts w:hint="eastAsia"/>
          <w:color w:val="auto"/>
          <w:sz w:val="21"/>
          <w:szCs w:val="21"/>
        </w:rPr>
        <w:t>委计价格【2002】1980《招标代理服务收费管理暂行办法》所规定的标准收取相关费用。</w:t>
      </w:r>
    </w:p>
    <w:p>
      <w:pPr>
        <w:spacing w:line="360" w:lineRule="auto"/>
        <w:rPr>
          <w:rFonts w:ascii="宋体" w:hAnsi="宋体"/>
          <w:bCs/>
          <w:color w:val="auto"/>
          <w:sz w:val="21"/>
          <w:szCs w:val="21"/>
        </w:rPr>
      </w:pPr>
      <w:r>
        <w:rPr>
          <w:rFonts w:ascii="宋体" w:hAnsi="宋体"/>
          <w:bCs/>
          <w:color w:val="auto"/>
          <w:sz w:val="21"/>
          <w:szCs w:val="21"/>
        </w:rPr>
        <w:t>二、响应文件的编制</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5. 响应文件编制基本要求</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5.1响应文件以及与采购</w:t>
      </w:r>
      <w:r>
        <w:rPr>
          <w:rFonts w:hint="eastAsia" w:ascii="宋体" w:hAnsi="宋体"/>
          <w:bCs/>
          <w:color w:val="auto"/>
          <w:sz w:val="21"/>
          <w:szCs w:val="21"/>
          <w:lang w:val="en-US" w:eastAsia="zh-CN"/>
        </w:rPr>
        <w:t>代理</w:t>
      </w:r>
      <w:r>
        <w:rPr>
          <w:rFonts w:ascii="宋体" w:hAnsi="宋体"/>
          <w:bCs/>
          <w:color w:val="auto"/>
          <w:sz w:val="21"/>
          <w:szCs w:val="21"/>
        </w:rPr>
        <w:t>机构和采购人就有关磋商的所有来往函电均应使用简体中文。</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5.2供应商应认真阅读、并充分理解本文件的全部内容（包括所有的补充、修改内容），承诺并履行本文件中各项条款规定及要求。</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5.3响应文件应按本文件的全部内容，包括所有的补充通知及附件进行编制。供应商受邀参加本文件多个包磋商的，其响应文件的编制应按每包要求分别装订和封装。</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5.4如因供应商只填写和提供了本文件要求的部分内容和附件，磋商小组有权拒绝其补充和磋商。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5.5响应文件的组成</w:t>
      </w:r>
    </w:p>
    <w:p>
      <w:pPr>
        <w:spacing w:line="360" w:lineRule="auto"/>
        <w:ind w:left="315" w:leftChars="150"/>
        <w:rPr>
          <w:rFonts w:ascii="宋体" w:hAnsi="宋体"/>
          <w:bCs/>
          <w:color w:val="auto"/>
          <w:sz w:val="21"/>
          <w:szCs w:val="21"/>
        </w:rPr>
      </w:pPr>
      <w:r>
        <w:rPr>
          <w:rFonts w:ascii="宋体" w:hAnsi="宋体"/>
          <w:bCs/>
          <w:color w:val="auto"/>
          <w:sz w:val="21"/>
          <w:szCs w:val="21"/>
        </w:rPr>
        <w:t>不限于以下内容,应该有的必须提供,如未提供,磋商小组有权拒绝其响应文件：</w:t>
      </w:r>
    </w:p>
    <w:p>
      <w:pPr>
        <w:spacing w:line="360" w:lineRule="auto"/>
        <w:rPr>
          <w:rFonts w:ascii="宋体" w:hAnsi="宋体"/>
          <w:bCs/>
          <w:color w:val="auto"/>
          <w:sz w:val="21"/>
          <w:szCs w:val="21"/>
        </w:rPr>
      </w:pPr>
      <w:r>
        <w:rPr>
          <w:rFonts w:ascii="宋体" w:hAnsi="宋体"/>
          <w:bCs/>
          <w:color w:val="auto"/>
          <w:sz w:val="21"/>
          <w:szCs w:val="21"/>
        </w:rPr>
        <w:t>1）磋商书 (附件1) ；</w:t>
      </w:r>
    </w:p>
    <w:p>
      <w:pPr>
        <w:spacing w:line="360" w:lineRule="auto"/>
        <w:rPr>
          <w:rFonts w:ascii="宋体" w:hAnsi="宋体"/>
          <w:bCs/>
          <w:color w:val="auto"/>
          <w:sz w:val="21"/>
          <w:szCs w:val="21"/>
        </w:rPr>
      </w:pPr>
      <w:r>
        <w:rPr>
          <w:rFonts w:ascii="宋体" w:hAnsi="宋体"/>
          <w:bCs/>
          <w:color w:val="auto"/>
          <w:sz w:val="21"/>
          <w:szCs w:val="21"/>
        </w:rPr>
        <w:t>2）报价组成情况表(附件2) ；</w:t>
      </w:r>
    </w:p>
    <w:p>
      <w:pPr>
        <w:spacing w:line="360" w:lineRule="auto"/>
        <w:rPr>
          <w:rFonts w:ascii="宋体" w:hAnsi="宋体"/>
          <w:bCs/>
          <w:color w:val="auto"/>
          <w:sz w:val="21"/>
          <w:szCs w:val="21"/>
        </w:rPr>
      </w:pPr>
      <w:r>
        <w:rPr>
          <w:rFonts w:ascii="宋体" w:hAnsi="宋体"/>
          <w:bCs/>
          <w:color w:val="auto"/>
          <w:sz w:val="21"/>
          <w:szCs w:val="21"/>
        </w:rPr>
        <w:t>3）货物（服务）清单(附件3)；</w:t>
      </w:r>
    </w:p>
    <w:p>
      <w:pPr>
        <w:spacing w:line="360" w:lineRule="auto"/>
        <w:rPr>
          <w:rFonts w:ascii="宋体" w:hAnsi="宋体"/>
          <w:bCs/>
          <w:color w:val="auto"/>
          <w:sz w:val="21"/>
          <w:szCs w:val="21"/>
        </w:rPr>
      </w:pPr>
      <w:r>
        <w:rPr>
          <w:rFonts w:ascii="宋体" w:hAnsi="宋体"/>
          <w:bCs/>
          <w:color w:val="auto"/>
          <w:sz w:val="21"/>
          <w:szCs w:val="21"/>
        </w:rPr>
        <w:t>4）资格性符合性检查对照表(附件4)；</w:t>
      </w:r>
    </w:p>
    <w:p>
      <w:pPr>
        <w:spacing w:line="360" w:lineRule="auto"/>
        <w:rPr>
          <w:rFonts w:ascii="宋体" w:hAnsi="宋体"/>
          <w:bCs/>
          <w:color w:val="auto"/>
          <w:sz w:val="21"/>
          <w:szCs w:val="21"/>
        </w:rPr>
      </w:pPr>
      <w:r>
        <w:rPr>
          <w:rFonts w:ascii="宋体" w:hAnsi="宋体"/>
          <w:bCs/>
          <w:color w:val="auto"/>
          <w:sz w:val="21"/>
          <w:szCs w:val="21"/>
        </w:rPr>
        <w:t>5）技术响应、偏离情况说明表(附件5)；</w:t>
      </w:r>
    </w:p>
    <w:p>
      <w:pPr>
        <w:spacing w:line="360" w:lineRule="auto"/>
        <w:rPr>
          <w:rFonts w:ascii="宋体" w:hAnsi="宋体"/>
          <w:bCs/>
          <w:color w:val="auto"/>
          <w:sz w:val="21"/>
          <w:szCs w:val="21"/>
        </w:rPr>
      </w:pPr>
      <w:r>
        <w:rPr>
          <w:rFonts w:ascii="宋体" w:hAnsi="宋体"/>
          <w:bCs/>
          <w:color w:val="auto"/>
          <w:sz w:val="21"/>
          <w:szCs w:val="21"/>
        </w:rPr>
        <w:t>6）合同草案条款响应、偏离情况说明表（附件6）；</w:t>
      </w:r>
    </w:p>
    <w:p>
      <w:pPr>
        <w:spacing w:line="360" w:lineRule="auto"/>
        <w:rPr>
          <w:rFonts w:ascii="宋体" w:hAnsi="宋体"/>
          <w:bCs/>
          <w:color w:val="auto"/>
          <w:sz w:val="21"/>
          <w:szCs w:val="21"/>
        </w:rPr>
      </w:pPr>
      <w:r>
        <w:rPr>
          <w:rFonts w:ascii="宋体" w:hAnsi="宋体"/>
          <w:bCs/>
          <w:color w:val="auto"/>
          <w:sz w:val="21"/>
          <w:szCs w:val="21"/>
        </w:rPr>
        <w:t>7）法人（负责人）代表授权书（附件7）；</w:t>
      </w:r>
    </w:p>
    <w:p>
      <w:pPr>
        <w:spacing w:line="360" w:lineRule="auto"/>
        <w:rPr>
          <w:rFonts w:ascii="宋体" w:hAnsi="宋体"/>
          <w:bCs/>
          <w:color w:val="auto"/>
          <w:sz w:val="21"/>
          <w:szCs w:val="21"/>
        </w:rPr>
      </w:pPr>
      <w:r>
        <w:rPr>
          <w:rFonts w:ascii="宋体" w:hAnsi="宋体"/>
          <w:bCs/>
          <w:color w:val="auto"/>
          <w:sz w:val="21"/>
          <w:szCs w:val="21"/>
        </w:rPr>
        <w:t>8）法人或者其他组织的营业执照等证明文件，自然人的身份证明(附件8)；</w:t>
      </w:r>
    </w:p>
    <w:p>
      <w:pPr>
        <w:spacing w:line="360" w:lineRule="auto"/>
        <w:rPr>
          <w:rFonts w:ascii="宋体" w:hAnsi="宋体"/>
          <w:bCs/>
          <w:color w:val="auto"/>
          <w:sz w:val="21"/>
          <w:szCs w:val="21"/>
        </w:rPr>
      </w:pPr>
      <w:r>
        <w:rPr>
          <w:rFonts w:ascii="宋体" w:hAnsi="宋体"/>
          <w:bCs/>
          <w:color w:val="auto"/>
          <w:sz w:val="21"/>
          <w:szCs w:val="21"/>
        </w:rPr>
        <w:t>9）财务状况报告，依法缴纳税收和社会保障资金的相关材料(附件9)；</w:t>
      </w:r>
    </w:p>
    <w:p>
      <w:pPr>
        <w:spacing w:line="360" w:lineRule="auto"/>
        <w:rPr>
          <w:rFonts w:ascii="宋体" w:hAnsi="宋体"/>
          <w:bCs/>
          <w:color w:val="auto"/>
          <w:sz w:val="21"/>
          <w:szCs w:val="21"/>
        </w:rPr>
      </w:pPr>
      <w:r>
        <w:rPr>
          <w:rFonts w:ascii="宋体" w:hAnsi="宋体"/>
          <w:bCs/>
          <w:color w:val="auto"/>
          <w:sz w:val="21"/>
          <w:szCs w:val="21"/>
        </w:rPr>
        <w:t>10）具备履行合同所必需的设备和专业技术能力的证明材料(附件10)；</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11）参加政府采购活动前3年内在经营活动中没有重大违法记录的书面声明(附件11)；</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12）未被列入“信用中国”网站(www.creditchina. gov.cn)</w:t>
      </w:r>
      <w:r>
        <w:rPr>
          <w:rFonts w:hint="eastAsia" w:ascii="宋体" w:hAnsi="宋体" w:cs="宋体"/>
          <w:color w:val="auto"/>
          <w:sz w:val="21"/>
          <w:szCs w:val="21"/>
        </w:rPr>
        <w:t>、</w:t>
      </w:r>
      <w:r>
        <w:rPr>
          <w:rFonts w:hint="eastAsia" w:ascii="宋体" w:hAnsi="宋体" w:cs="宋体"/>
          <w:bCs/>
          <w:color w:val="auto"/>
          <w:sz w:val="21"/>
          <w:szCs w:val="21"/>
        </w:rPr>
        <w:t>“中国政府采购网”(www.ccgp.gov.cn)</w:t>
      </w:r>
      <w:r>
        <w:rPr>
          <w:rFonts w:ascii="宋体" w:hAnsi="宋体"/>
          <w:bCs/>
          <w:color w:val="auto"/>
          <w:sz w:val="21"/>
          <w:szCs w:val="21"/>
        </w:rPr>
        <w:t>失信被执行人、重大税收违法案件当事人名单、政府采购严重违法失信行为记录名单的网页打印件(附件12)。</w:t>
      </w:r>
    </w:p>
    <w:p>
      <w:pPr>
        <w:spacing w:line="360" w:lineRule="auto"/>
        <w:ind w:left="360" w:hanging="315" w:hangingChars="150"/>
        <w:rPr>
          <w:rFonts w:ascii="宋体" w:hAnsi="宋体"/>
          <w:bCs/>
          <w:color w:val="auto"/>
          <w:sz w:val="21"/>
          <w:szCs w:val="21"/>
        </w:rPr>
      </w:pPr>
      <w:r>
        <w:rPr>
          <w:rFonts w:hint="eastAsia" w:ascii="宋体" w:hAnsi="宋体"/>
          <w:bCs/>
          <w:color w:val="auto"/>
          <w:sz w:val="21"/>
          <w:szCs w:val="21"/>
        </w:rPr>
        <w:t>13）《中小企业声明函》、《残疾人福利性单位声明函》、属于监狱企业的证明文件等（如果有的话）(附件13)。</w:t>
      </w:r>
    </w:p>
    <w:p>
      <w:pPr>
        <w:spacing w:line="360" w:lineRule="auto"/>
        <w:ind w:firstLine="315" w:firstLineChars="150"/>
        <w:rPr>
          <w:rFonts w:ascii="宋体" w:hAnsi="宋体"/>
          <w:bCs/>
          <w:color w:val="auto"/>
          <w:sz w:val="21"/>
          <w:szCs w:val="21"/>
        </w:rPr>
      </w:pPr>
      <w:r>
        <w:rPr>
          <w:rFonts w:ascii="宋体" w:hAnsi="宋体"/>
          <w:bCs/>
          <w:color w:val="auto"/>
          <w:sz w:val="21"/>
          <w:szCs w:val="21"/>
        </w:rPr>
        <w:t>本文件要求提供的其他资格证明文件及资料。</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6. 计量单位</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6.1除技术要求中另有规定外，本文件所使用的计量单位均应采用国家法定计量单位。</w:t>
      </w:r>
    </w:p>
    <w:p>
      <w:pPr>
        <w:spacing w:line="360" w:lineRule="auto"/>
        <w:rPr>
          <w:rFonts w:ascii="宋体" w:hAnsi="宋体"/>
          <w:bCs/>
          <w:color w:val="auto"/>
          <w:sz w:val="21"/>
          <w:szCs w:val="21"/>
        </w:rPr>
      </w:pPr>
      <w:r>
        <w:rPr>
          <w:rFonts w:ascii="宋体" w:hAnsi="宋体"/>
          <w:bCs/>
          <w:color w:val="auto"/>
          <w:sz w:val="21"/>
          <w:szCs w:val="21"/>
        </w:rPr>
        <w:t>三、响应文件有效期</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7. 本项目磋商内容自磋商之日算起</w:t>
      </w:r>
      <w:r>
        <w:rPr>
          <w:rFonts w:hint="eastAsia" w:ascii="宋体" w:hAnsi="宋体"/>
          <w:bCs/>
          <w:color w:val="auto"/>
          <w:sz w:val="21"/>
          <w:szCs w:val="21"/>
        </w:rPr>
        <w:t>（60）</w:t>
      </w:r>
      <w:r>
        <w:rPr>
          <w:rFonts w:ascii="宋体" w:hAnsi="宋体"/>
          <w:bCs/>
          <w:color w:val="auto"/>
          <w:sz w:val="21"/>
          <w:szCs w:val="21"/>
        </w:rPr>
        <w:t>日历日</w:t>
      </w:r>
      <w:r>
        <w:rPr>
          <w:rFonts w:hint="eastAsia" w:ascii="宋体" w:hAnsi="宋体"/>
          <w:bCs/>
          <w:color w:val="auto"/>
          <w:sz w:val="21"/>
          <w:szCs w:val="21"/>
        </w:rPr>
        <w:t>内</w:t>
      </w:r>
      <w:r>
        <w:rPr>
          <w:rFonts w:ascii="宋体" w:hAnsi="宋体"/>
          <w:bCs/>
          <w:color w:val="auto"/>
          <w:sz w:val="21"/>
          <w:szCs w:val="21"/>
        </w:rPr>
        <w:t>保持有效。磋商结束后，在有效期内供应商不得改变磋商报价、服务期及承诺的全部义务。响应文件有效期比本文件规定短的，磋商小组将视响应文件无效予以拒绝。</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8. 在特殊情况下，在原磋商有效期满之前，采购</w:t>
      </w:r>
      <w:r>
        <w:rPr>
          <w:rFonts w:hint="eastAsia" w:ascii="宋体" w:hAnsi="宋体"/>
          <w:bCs/>
          <w:color w:val="auto"/>
          <w:sz w:val="21"/>
          <w:szCs w:val="21"/>
          <w:lang w:val="en-US" w:eastAsia="zh-CN"/>
        </w:rPr>
        <w:t>代理</w:t>
      </w:r>
      <w:r>
        <w:rPr>
          <w:rFonts w:ascii="宋体" w:hAnsi="宋体"/>
          <w:bCs/>
          <w:color w:val="auto"/>
          <w:sz w:val="21"/>
          <w:szCs w:val="21"/>
        </w:rPr>
        <w:t>机构可向供应商提出延长磋商有效期的要求。这种要求与答复均应采用书面形式。供应商可以拒绝采购</w:t>
      </w:r>
      <w:r>
        <w:rPr>
          <w:rFonts w:hint="eastAsia" w:ascii="宋体" w:hAnsi="宋体"/>
          <w:bCs/>
          <w:color w:val="auto"/>
          <w:sz w:val="21"/>
          <w:szCs w:val="21"/>
          <w:lang w:val="en-US" w:eastAsia="zh-CN"/>
        </w:rPr>
        <w:t>代理</w:t>
      </w:r>
      <w:r>
        <w:rPr>
          <w:rFonts w:ascii="宋体" w:hAnsi="宋体"/>
          <w:bCs/>
          <w:color w:val="auto"/>
          <w:sz w:val="21"/>
          <w:szCs w:val="21"/>
        </w:rPr>
        <w:t>机构的要求，但其响应文件在原有效期期满后将不再有效。同意延长磋商有效期的供应商不允许修改其响应文件。</w:t>
      </w:r>
    </w:p>
    <w:p>
      <w:pPr>
        <w:spacing w:line="360" w:lineRule="auto"/>
        <w:rPr>
          <w:rFonts w:ascii="宋体" w:hAnsi="宋体"/>
          <w:bCs/>
          <w:color w:val="auto"/>
          <w:sz w:val="21"/>
          <w:szCs w:val="21"/>
        </w:rPr>
      </w:pPr>
      <w:r>
        <w:rPr>
          <w:rFonts w:ascii="宋体" w:hAnsi="宋体"/>
          <w:bCs/>
          <w:color w:val="auto"/>
          <w:sz w:val="21"/>
          <w:szCs w:val="21"/>
        </w:rPr>
        <w:t>四、报价要求</w:t>
      </w:r>
    </w:p>
    <w:p>
      <w:pPr>
        <w:spacing w:line="360" w:lineRule="auto"/>
        <w:ind w:left="360" w:hanging="315" w:hangingChars="150"/>
        <w:rPr>
          <w:rFonts w:ascii="宋体" w:hAnsi="宋体"/>
          <w:color w:val="auto"/>
          <w:sz w:val="21"/>
          <w:szCs w:val="21"/>
        </w:rPr>
      </w:pPr>
      <w:r>
        <w:rPr>
          <w:rFonts w:ascii="宋体" w:hAnsi="宋体"/>
          <w:color w:val="auto"/>
          <w:sz w:val="21"/>
          <w:szCs w:val="21"/>
        </w:rPr>
        <w:t>9. 报价以人民币报价。</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10. 对于本文件中未列明，而供应商认为必需的费用也需列入总报价。在合同实施时，采购人不予支付成交供应商没有列入的项目费用，并认为此项目的费用已包括在总报价中。</w:t>
      </w:r>
    </w:p>
    <w:p>
      <w:pPr>
        <w:spacing w:line="360" w:lineRule="auto"/>
        <w:ind w:left="360" w:hanging="315" w:hangingChars="150"/>
        <w:rPr>
          <w:rFonts w:ascii="宋体" w:hAnsi="宋体"/>
          <w:color w:val="auto"/>
          <w:sz w:val="21"/>
          <w:szCs w:val="21"/>
        </w:rPr>
      </w:pPr>
      <w:r>
        <w:rPr>
          <w:rFonts w:ascii="宋体" w:hAnsi="宋体"/>
          <w:bCs/>
          <w:color w:val="auto"/>
          <w:sz w:val="21"/>
          <w:szCs w:val="21"/>
        </w:rPr>
        <w:t>11. 成交供应商负</w:t>
      </w:r>
      <w:r>
        <w:rPr>
          <w:rFonts w:ascii="宋体" w:hAnsi="宋体"/>
          <w:color w:val="auto"/>
          <w:sz w:val="21"/>
          <w:szCs w:val="21"/>
        </w:rPr>
        <w:t>责本项目所需的售后服务等全部工作，文件另有规定的除外。</w:t>
      </w:r>
    </w:p>
    <w:p>
      <w:pPr>
        <w:spacing w:line="360" w:lineRule="auto"/>
        <w:ind w:left="420" w:hanging="420"/>
        <w:rPr>
          <w:rFonts w:ascii="宋体" w:hAnsi="宋体"/>
          <w:bCs/>
          <w:color w:val="auto"/>
          <w:sz w:val="21"/>
          <w:szCs w:val="21"/>
        </w:rPr>
      </w:pPr>
      <w:r>
        <w:rPr>
          <w:rFonts w:ascii="宋体" w:hAnsi="宋体"/>
          <w:bCs/>
          <w:color w:val="auto"/>
          <w:sz w:val="21"/>
          <w:szCs w:val="21"/>
        </w:rPr>
        <w:t>五、响应文件的份数、封装和递交</w:t>
      </w:r>
    </w:p>
    <w:p>
      <w:pPr>
        <w:spacing w:line="360" w:lineRule="auto"/>
        <w:ind w:left="420" w:hanging="420"/>
        <w:rPr>
          <w:rFonts w:ascii="宋体" w:hAnsi="宋体"/>
          <w:bCs/>
          <w:color w:val="auto"/>
          <w:sz w:val="21"/>
          <w:szCs w:val="21"/>
        </w:rPr>
      </w:pPr>
      <w:r>
        <w:rPr>
          <w:rFonts w:ascii="宋体" w:hAnsi="宋体"/>
          <w:bCs/>
          <w:color w:val="auto"/>
          <w:sz w:val="21"/>
          <w:szCs w:val="21"/>
        </w:rPr>
        <w:t>12. 响应文件的份数和封装</w:t>
      </w:r>
    </w:p>
    <w:p>
      <w:pPr>
        <w:spacing w:line="360" w:lineRule="auto"/>
        <w:ind w:left="420" w:hanging="420"/>
        <w:rPr>
          <w:rFonts w:ascii="宋体" w:hAnsi="宋体"/>
          <w:bCs/>
          <w:color w:val="auto"/>
          <w:sz w:val="21"/>
          <w:szCs w:val="21"/>
        </w:rPr>
      </w:pPr>
      <w:r>
        <w:rPr>
          <w:rFonts w:ascii="宋体" w:hAnsi="宋体"/>
          <w:bCs/>
          <w:color w:val="auto"/>
          <w:sz w:val="21"/>
          <w:szCs w:val="21"/>
        </w:rPr>
        <w:t>12.1响应文</w:t>
      </w:r>
      <w:r>
        <w:rPr>
          <w:rFonts w:ascii="宋体" w:hAnsi="宋体"/>
          <w:color w:val="auto"/>
          <w:sz w:val="21"/>
          <w:szCs w:val="21"/>
        </w:rPr>
        <w:t>件一式</w:t>
      </w:r>
      <w:r>
        <w:rPr>
          <w:rFonts w:hint="eastAsia" w:ascii="宋体" w:hAnsi="宋体"/>
          <w:color w:val="auto"/>
          <w:sz w:val="21"/>
          <w:szCs w:val="21"/>
        </w:rPr>
        <w:t>三</w:t>
      </w:r>
      <w:r>
        <w:rPr>
          <w:rFonts w:ascii="宋体" w:hAnsi="宋体"/>
          <w:color w:val="auto"/>
          <w:sz w:val="21"/>
          <w:szCs w:val="21"/>
        </w:rPr>
        <w:t>份，其中正本一份，副本</w:t>
      </w:r>
      <w:r>
        <w:rPr>
          <w:rFonts w:hint="eastAsia" w:ascii="宋体" w:hAnsi="宋体"/>
          <w:bCs/>
          <w:color w:val="auto"/>
          <w:sz w:val="21"/>
          <w:szCs w:val="21"/>
        </w:rPr>
        <w:t>二</w:t>
      </w:r>
      <w:r>
        <w:rPr>
          <w:rFonts w:ascii="宋体" w:hAnsi="宋体"/>
          <w:bCs/>
          <w:color w:val="auto"/>
          <w:sz w:val="21"/>
          <w:szCs w:val="21"/>
        </w:rPr>
        <w:t>份。</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12.2响应文件的信封上应写明:项目编号、项目名称、磋商内容、供应商名称。</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13. 响应文件的递交</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13.1所有响应文件应于第一章“竞争性磋商邀请函”中规定的时间前递交到采购</w:t>
      </w:r>
      <w:r>
        <w:rPr>
          <w:rFonts w:hint="eastAsia" w:ascii="宋体" w:hAnsi="宋体"/>
          <w:bCs/>
          <w:color w:val="auto"/>
          <w:sz w:val="21"/>
          <w:szCs w:val="21"/>
          <w:lang w:val="en-US" w:eastAsia="zh-CN"/>
        </w:rPr>
        <w:t>代理</w:t>
      </w:r>
      <w:r>
        <w:rPr>
          <w:rFonts w:ascii="宋体" w:hAnsi="宋体"/>
          <w:bCs/>
          <w:color w:val="auto"/>
          <w:sz w:val="21"/>
          <w:szCs w:val="21"/>
        </w:rPr>
        <w:t>机构。</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14. 迟交的响应文件</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14.1采购</w:t>
      </w:r>
      <w:r>
        <w:rPr>
          <w:rFonts w:hint="eastAsia" w:ascii="宋体" w:hAnsi="宋体"/>
          <w:bCs/>
          <w:color w:val="auto"/>
          <w:sz w:val="21"/>
          <w:szCs w:val="21"/>
          <w:lang w:val="en-US" w:eastAsia="zh-CN"/>
        </w:rPr>
        <w:t>代理</w:t>
      </w:r>
      <w:r>
        <w:rPr>
          <w:rFonts w:ascii="宋体" w:hAnsi="宋体"/>
          <w:bCs/>
          <w:color w:val="auto"/>
          <w:sz w:val="21"/>
          <w:szCs w:val="21"/>
        </w:rPr>
        <w:t>机构将拒绝或原封退回在其规定的递交响应文件截止时间之后递交的任何响应文件。</w:t>
      </w:r>
    </w:p>
    <w:p>
      <w:pPr>
        <w:spacing w:line="360" w:lineRule="auto"/>
        <w:rPr>
          <w:rFonts w:ascii="宋体" w:hAnsi="宋体"/>
          <w:bCs/>
          <w:color w:val="auto"/>
          <w:sz w:val="21"/>
          <w:szCs w:val="21"/>
        </w:rPr>
      </w:pPr>
      <w:r>
        <w:rPr>
          <w:rFonts w:ascii="宋体" w:hAnsi="宋体"/>
          <w:bCs/>
          <w:color w:val="auto"/>
          <w:sz w:val="21"/>
          <w:szCs w:val="21"/>
        </w:rPr>
        <w:t>六、磋商小组的组成</w:t>
      </w:r>
    </w:p>
    <w:p>
      <w:pPr>
        <w:spacing w:line="360" w:lineRule="auto"/>
        <w:ind w:left="420" w:hanging="420"/>
        <w:rPr>
          <w:rFonts w:ascii="宋体" w:hAnsi="宋体"/>
          <w:bCs/>
          <w:color w:val="auto"/>
          <w:sz w:val="21"/>
          <w:szCs w:val="21"/>
        </w:rPr>
      </w:pPr>
      <w:r>
        <w:rPr>
          <w:rFonts w:ascii="宋体" w:hAnsi="宋体"/>
          <w:bCs/>
          <w:color w:val="auto"/>
          <w:sz w:val="21"/>
          <w:szCs w:val="21"/>
        </w:rPr>
        <w:t>15.磋商小组成员由采购人代表一名和外聘专家</w:t>
      </w:r>
      <w:r>
        <w:rPr>
          <w:rFonts w:hint="eastAsia" w:ascii="宋体" w:hAnsi="宋体"/>
          <w:bCs/>
          <w:color w:val="auto"/>
          <w:sz w:val="21"/>
          <w:szCs w:val="21"/>
        </w:rPr>
        <w:t>二</w:t>
      </w:r>
      <w:r>
        <w:rPr>
          <w:rFonts w:ascii="宋体" w:hAnsi="宋体"/>
          <w:bCs/>
          <w:color w:val="auto"/>
          <w:sz w:val="21"/>
          <w:szCs w:val="21"/>
        </w:rPr>
        <w:t>名及以上（技术、经济、法律等方面）组成，外聘专家从省级政府采购专家库中随机抽取。</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15.1磋商小组负责响应文件的评审、磋商谈判、商务服务评议并评分、根据综合评分情况编写评审报告，协助处理质疑等工作。</w:t>
      </w:r>
    </w:p>
    <w:p>
      <w:pPr>
        <w:spacing w:line="360" w:lineRule="auto"/>
        <w:rPr>
          <w:rFonts w:ascii="宋体" w:hAnsi="宋体"/>
          <w:bCs/>
          <w:color w:val="auto"/>
          <w:sz w:val="21"/>
          <w:szCs w:val="21"/>
        </w:rPr>
      </w:pPr>
      <w:r>
        <w:rPr>
          <w:rFonts w:ascii="宋体" w:hAnsi="宋体"/>
          <w:bCs/>
          <w:color w:val="auto"/>
          <w:sz w:val="21"/>
          <w:szCs w:val="21"/>
        </w:rPr>
        <w:t>七、磋商的步骤</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16. 供应商授权代表及其项目相关的商务技术人员按要求参加本项目磋商过程。</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17. 资格性审查</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17.1磋商小组验证各供应商代表或委托授权人的身份。供应商代表或委托授权人身份与响应文件不符的、响应文件未按要求加盖印章和签字的，磋商小组</w:t>
      </w:r>
      <w:r>
        <w:rPr>
          <w:rFonts w:hint="eastAsia" w:ascii="宋体" w:hAnsi="宋体"/>
          <w:bCs/>
          <w:color w:val="auto"/>
          <w:sz w:val="21"/>
          <w:szCs w:val="21"/>
        </w:rPr>
        <w:t>将</w:t>
      </w:r>
      <w:r>
        <w:rPr>
          <w:rFonts w:ascii="宋体" w:hAnsi="宋体"/>
          <w:bCs/>
          <w:color w:val="auto"/>
          <w:sz w:val="21"/>
          <w:szCs w:val="21"/>
        </w:rPr>
        <w:t>拒绝该供应商参加磋商。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 第一轮磋商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18.1磋商小组将按照随机抽签的顺序决定供应商的磋商顺序，并与单一供应商分别进行磋商。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18.3响应文件的澄清和说明</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3）供应商可以对参加竞争性磋商项目的采购需求提出优化建议，并以书面提交磋商小组。</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18.4磋商小组按磋商文件设定的方法和标准确定供应商符合磋商文件要求的，该供应商即为合格的供应商。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18.6合格的供应商不足三家的，磋商小组、采购人在调整采购需求中的技术、服务要求以及合同草案条款后进行下一轮磋商。否则，本次磋商终止。</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19.磋商文件修正</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19.2磋商小组将磋商文件的修改结果以书面形式通知参加磋商的供应商。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19.3供应商根据第一轮磋商情况和磋商文件修改书面通知，对原响应文件进行修正，并将修正文件签字（或盖章）后密封送交磋商小组。逾时不交的，视同放弃磋商。修正文件与响应文件同具法律效应。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19.4对无法详细描述需求，需要供应商提供设计或者解决方案的项目，磋商小组可以根据采购人对需求确认情况，进行多轮磋商，直至采购人代表最终确认</w:t>
      </w:r>
      <w:r>
        <w:rPr>
          <w:rFonts w:hint="eastAsia" w:ascii="宋体" w:hAnsi="宋体"/>
          <w:bCs/>
          <w:color w:val="auto"/>
          <w:sz w:val="21"/>
          <w:szCs w:val="21"/>
        </w:rPr>
        <w:t>采购</w:t>
      </w:r>
      <w:r>
        <w:rPr>
          <w:rFonts w:ascii="宋体" w:hAnsi="宋体"/>
          <w:bCs/>
          <w:color w:val="auto"/>
          <w:sz w:val="21"/>
          <w:szCs w:val="21"/>
        </w:rPr>
        <w:t>需求为止。</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20. 第二轮磋商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20.1磋商小组就修正后的磋商文件与供应商分别进行磋商。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20.2第二轮磋商结束后，实质性响应磋商文件及变动后磋商文件要求的供应商超过或不足三家的，按照上一轮磋商程序办理，以此类推。</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21. 最后报价</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21.1磋商小组对磋商文件中能够详细列明采购标的的技术、服务要求的，在磋商结束后，所有继续参加磋商合格的供应商应在规定时间内提交最后报价。</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21.3供应商的报价均超过了政府采购预算或报价未超过采购预算的供应商不足三家的，磋商活动终止。</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21.4最后报价文件应密封，并在规定的同一时间内提交。最后报价是供应商响应文件的有效组成部分。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21.5在提交最后报价之前，供应商可以根据磋商情况退出磋商。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22.综合评议</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22.1 磋商小组将按照磋商文件确定的评审办法对各供应商的响应文件进行商务服务评议和价格评议。</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22.2评审采用综合评分法，具体见“第</w:t>
      </w:r>
      <w:r>
        <w:rPr>
          <w:rFonts w:hint="eastAsia" w:ascii="宋体" w:hAnsi="宋体"/>
          <w:bCs/>
          <w:color w:val="auto"/>
          <w:sz w:val="21"/>
          <w:szCs w:val="21"/>
          <w:lang w:val="en-US" w:eastAsia="zh-CN"/>
        </w:rPr>
        <w:t>五</w:t>
      </w:r>
      <w:r>
        <w:rPr>
          <w:rFonts w:ascii="宋体" w:hAnsi="宋体"/>
          <w:bCs/>
          <w:color w:val="auto"/>
          <w:sz w:val="21"/>
          <w:szCs w:val="21"/>
        </w:rPr>
        <w:t>章评审办法及评审标准”。</w:t>
      </w:r>
    </w:p>
    <w:p>
      <w:pPr>
        <w:spacing w:line="360" w:lineRule="auto"/>
        <w:ind w:left="360" w:hanging="315" w:hangingChars="150"/>
        <w:rPr>
          <w:rFonts w:ascii="宋体" w:hAnsi="宋体"/>
          <w:bCs/>
          <w:color w:val="auto"/>
          <w:sz w:val="21"/>
          <w:szCs w:val="21"/>
        </w:rPr>
      </w:pPr>
      <w:r>
        <w:rPr>
          <w:rFonts w:hint="eastAsia" w:ascii="宋体" w:hAnsi="宋体"/>
          <w:bCs/>
          <w:color w:val="auto"/>
          <w:sz w:val="21"/>
          <w:szCs w:val="21"/>
        </w:rPr>
        <w:t>23.非专门面向中小企业、监狱企业或残疾人福利性单位采购项目价格评议</w:t>
      </w:r>
    </w:p>
    <w:p>
      <w:pPr>
        <w:spacing w:line="360" w:lineRule="auto"/>
        <w:ind w:left="360" w:hanging="315" w:hangingChars="150"/>
        <w:rPr>
          <w:rFonts w:ascii="宋体" w:hAnsi="宋体"/>
          <w:bCs/>
          <w:color w:val="auto"/>
          <w:sz w:val="21"/>
          <w:szCs w:val="21"/>
        </w:rPr>
      </w:pPr>
      <w:r>
        <w:rPr>
          <w:rFonts w:hint="eastAsia" w:ascii="宋体" w:hAnsi="宋体"/>
          <w:bCs/>
          <w:color w:val="auto"/>
          <w:sz w:val="21"/>
          <w:szCs w:val="21"/>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360" w:lineRule="auto"/>
        <w:ind w:left="360" w:hanging="315" w:hangingChars="150"/>
        <w:rPr>
          <w:rFonts w:ascii="宋体" w:hAnsi="宋体"/>
          <w:bCs/>
          <w:color w:val="auto"/>
          <w:sz w:val="21"/>
          <w:szCs w:val="21"/>
        </w:rPr>
      </w:pPr>
      <w:r>
        <w:rPr>
          <w:rFonts w:hint="eastAsia" w:ascii="宋体" w:hAnsi="宋体"/>
          <w:bCs/>
          <w:color w:val="auto"/>
          <w:sz w:val="21"/>
          <w:szCs w:val="21"/>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auto"/>
        <w:ind w:left="360" w:hanging="315" w:hangingChars="150"/>
        <w:rPr>
          <w:rFonts w:ascii="宋体" w:hAnsi="宋体"/>
          <w:bCs/>
          <w:color w:val="auto"/>
          <w:sz w:val="21"/>
          <w:szCs w:val="21"/>
        </w:rPr>
      </w:pPr>
      <w:r>
        <w:rPr>
          <w:rFonts w:hint="eastAsia" w:ascii="宋体" w:hAnsi="宋体"/>
          <w:bCs/>
          <w:color w:val="auto"/>
          <w:sz w:val="21"/>
          <w:szCs w:val="21"/>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360" w:lineRule="auto"/>
        <w:ind w:left="360" w:hanging="315" w:hangingChars="150"/>
        <w:rPr>
          <w:rFonts w:ascii="宋体" w:hAnsi="宋体"/>
          <w:bCs/>
          <w:color w:val="auto"/>
          <w:sz w:val="21"/>
          <w:szCs w:val="21"/>
        </w:rPr>
      </w:pPr>
      <w:r>
        <w:rPr>
          <w:rFonts w:hint="eastAsia" w:ascii="宋体" w:hAnsi="宋体"/>
          <w:bCs/>
          <w:color w:val="auto"/>
          <w:sz w:val="21"/>
          <w:szCs w:val="21"/>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4.</w:t>
      </w:r>
      <w:r>
        <w:rPr>
          <w:rFonts w:hint="eastAsia" w:ascii="宋体" w:hAnsi="宋体" w:cs="宋体"/>
          <w:color w:val="auto"/>
          <w:kern w:val="0"/>
          <w:sz w:val="21"/>
          <w:szCs w:val="21"/>
        </w:rPr>
        <w:t>采用低价优先法计算，即满足磋商文件要求且磋商价格最低的磋商最后报价为磋商基准价</w:t>
      </w:r>
      <w:r>
        <w:rPr>
          <w:rFonts w:hint="eastAsia" w:ascii="宋体" w:hAnsi="宋体" w:cs="宋体"/>
          <w:b/>
          <w:bCs/>
          <w:color w:val="auto"/>
          <w:kern w:val="0"/>
          <w:sz w:val="21"/>
          <w:szCs w:val="21"/>
        </w:rPr>
        <w:t>（落实政府采购政策进行价格调整的，以调整后的价格计算）</w:t>
      </w:r>
      <w:r>
        <w:rPr>
          <w:rFonts w:hint="eastAsia" w:ascii="宋体" w:hAnsi="宋体" w:cs="宋体"/>
          <w:color w:val="auto"/>
          <w:kern w:val="0"/>
          <w:sz w:val="21"/>
          <w:szCs w:val="21"/>
        </w:rPr>
        <w:t>，其价格分</w:t>
      </w:r>
      <w:r>
        <w:rPr>
          <w:rFonts w:ascii="宋体" w:hAnsi="宋体"/>
          <w:bCs/>
          <w:color w:val="auto"/>
          <w:sz w:val="21"/>
          <w:szCs w:val="21"/>
        </w:rPr>
        <w:t>为满分</w:t>
      </w:r>
      <w:r>
        <w:rPr>
          <w:rFonts w:hint="eastAsia" w:ascii="宋体" w:hAnsi="宋体" w:cs="宋体"/>
          <w:color w:val="auto"/>
          <w:kern w:val="0"/>
          <w:sz w:val="21"/>
          <w:szCs w:val="21"/>
        </w:rPr>
        <w:t>。其他磋商供应商的报价分按照下列公式计算：磋商报价得分=（磋商基准价/最后磋商报价）×</w:t>
      </w:r>
      <w:r>
        <w:rPr>
          <w:rFonts w:ascii="宋体" w:hAnsi="宋体"/>
          <w:bCs/>
          <w:color w:val="auto"/>
          <w:sz w:val="21"/>
          <w:szCs w:val="21"/>
        </w:rPr>
        <w:t>价格权值。</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4.1</w:t>
      </w:r>
      <w:r>
        <w:rPr>
          <w:rFonts w:ascii="宋体" w:hAnsi="宋体"/>
          <w:bCs/>
          <w:color w:val="auto"/>
          <w:sz w:val="21"/>
          <w:szCs w:val="21"/>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5.</w:t>
      </w:r>
      <w:r>
        <w:rPr>
          <w:rFonts w:ascii="宋体" w:hAnsi="宋体"/>
          <w:bCs/>
          <w:color w:val="auto"/>
          <w:sz w:val="21"/>
          <w:szCs w:val="21"/>
        </w:rPr>
        <w:t>磋商小组决定响应文件的响应性只根据响应文件本身的真实无误的内容，而不依据外部的证据，但响应文件有不真实不正确的内容时除外。</w:t>
      </w:r>
    </w:p>
    <w:p>
      <w:pPr>
        <w:spacing w:line="360" w:lineRule="auto"/>
        <w:rPr>
          <w:rFonts w:ascii="宋体" w:hAnsi="宋体"/>
          <w:bCs/>
          <w:color w:val="auto"/>
          <w:sz w:val="21"/>
          <w:szCs w:val="21"/>
        </w:rPr>
      </w:pPr>
      <w:r>
        <w:rPr>
          <w:rFonts w:ascii="宋体" w:hAnsi="宋体"/>
          <w:bCs/>
          <w:color w:val="auto"/>
          <w:sz w:val="21"/>
          <w:szCs w:val="21"/>
        </w:rPr>
        <w:t>八、确定成交供应商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6</w:t>
      </w:r>
      <w:r>
        <w:rPr>
          <w:rFonts w:ascii="宋体" w:hAnsi="宋体"/>
          <w:bCs/>
          <w:color w:val="auto"/>
          <w:sz w:val="21"/>
          <w:szCs w:val="21"/>
        </w:rPr>
        <w:t>.磋商小组根据综合评分情况，按照评审得分由高到低顺序推荐3名以上成交候选供应商，并编写评审报告。评审得分相同的，按照最</w:t>
      </w:r>
      <w:r>
        <w:rPr>
          <w:rFonts w:hint="eastAsia" w:ascii="宋体" w:hAnsi="宋体"/>
          <w:bCs/>
          <w:color w:val="auto"/>
          <w:sz w:val="21"/>
          <w:szCs w:val="21"/>
        </w:rPr>
        <w:t>终</w:t>
      </w:r>
      <w:r>
        <w:rPr>
          <w:rFonts w:ascii="宋体" w:hAnsi="宋体"/>
          <w:bCs/>
          <w:color w:val="auto"/>
          <w:sz w:val="21"/>
          <w:szCs w:val="21"/>
        </w:rPr>
        <w:t>报价由低到高的顺序推荐。评审得分且最后报价相同的，按照技术指标优劣顺序推荐。</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7</w:t>
      </w:r>
      <w:r>
        <w:rPr>
          <w:rFonts w:ascii="宋体" w:hAnsi="宋体"/>
          <w:bCs/>
          <w:color w:val="auto"/>
          <w:sz w:val="21"/>
          <w:szCs w:val="21"/>
        </w:rPr>
        <w:t>.采购人从评审报告提出的成交候选供应商中，按照排序由高到低的原则确定成交供应商。</w:t>
      </w:r>
    </w:p>
    <w:p>
      <w:pPr>
        <w:spacing w:line="360" w:lineRule="auto"/>
        <w:rPr>
          <w:rFonts w:ascii="宋体" w:hAnsi="宋体"/>
          <w:bCs/>
          <w:color w:val="auto"/>
          <w:sz w:val="21"/>
          <w:szCs w:val="21"/>
        </w:rPr>
      </w:pPr>
      <w:r>
        <w:rPr>
          <w:rFonts w:ascii="宋体" w:hAnsi="宋体"/>
          <w:bCs/>
          <w:color w:val="auto"/>
          <w:sz w:val="21"/>
          <w:szCs w:val="21"/>
        </w:rPr>
        <w:t>九、成交公告和质疑</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8</w:t>
      </w:r>
      <w:r>
        <w:rPr>
          <w:rFonts w:ascii="宋体" w:hAnsi="宋体"/>
          <w:bCs/>
          <w:color w:val="auto"/>
          <w:sz w:val="21"/>
          <w:szCs w:val="21"/>
        </w:rPr>
        <w:t>.</w:t>
      </w:r>
      <w:r>
        <w:rPr>
          <w:rFonts w:hint="eastAsia" w:ascii="宋体" w:hAnsi="宋体"/>
          <w:bCs/>
          <w:color w:val="auto"/>
          <w:sz w:val="21"/>
          <w:szCs w:val="21"/>
          <w:lang w:eastAsia="zh-CN"/>
        </w:rPr>
        <w:t>采购代理</w:t>
      </w:r>
      <w:r>
        <w:rPr>
          <w:rFonts w:ascii="宋体" w:hAnsi="宋体"/>
          <w:bCs/>
          <w:color w:val="auto"/>
          <w:sz w:val="21"/>
          <w:szCs w:val="21"/>
        </w:rPr>
        <w:t>机构在成交供应商确定后，在财政部门指定的媒体上公告成交结果，同时向成交供应商发出成交通知书。公告期为一个工作日。</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9</w:t>
      </w:r>
      <w:r>
        <w:rPr>
          <w:rFonts w:ascii="宋体" w:hAnsi="宋体"/>
          <w:bCs/>
          <w:color w:val="auto"/>
          <w:sz w:val="21"/>
          <w:szCs w:val="21"/>
        </w:rPr>
        <w:t>.相关供应商对成交结果、磋商过程有询问或质疑的，可在公告期届满之日起七个工作日内，依据政府采购相关规定，向</w:t>
      </w:r>
      <w:r>
        <w:rPr>
          <w:rFonts w:hint="eastAsia" w:ascii="宋体" w:hAnsi="宋体"/>
          <w:bCs/>
          <w:color w:val="auto"/>
          <w:sz w:val="21"/>
          <w:szCs w:val="21"/>
          <w:lang w:eastAsia="zh-CN"/>
        </w:rPr>
        <w:t>采购代理</w:t>
      </w:r>
      <w:r>
        <w:rPr>
          <w:rFonts w:ascii="宋体" w:hAnsi="宋体"/>
          <w:bCs/>
          <w:color w:val="auto"/>
          <w:sz w:val="21"/>
          <w:szCs w:val="21"/>
        </w:rPr>
        <w:t>机构提出询问或质疑，</w:t>
      </w:r>
      <w:r>
        <w:rPr>
          <w:rFonts w:hint="eastAsia" w:ascii="宋体" w:hAnsi="宋体"/>
          <w:bCs/>
          <w:color w:val="auto"/>
          <w:sz w:val="21"/>
          <w:szCs w:val="21"/>
          <w:lang w:eastAsia="zh-CN"/>
        </w:rPr>
        <w:t>采购代理</w:t>
      </w:r>
      <w:r>
        <w:rPr>
          <w:rFonts w:ascii="宋体" w:hAnsi="宋体"/>
          <w:bCs/>
          <w:color w:val="auto"/>
          <w:sz w:val="21"/>
          <w:szCs w:val="21"/>
        </w:rPr>
        <w:t>机构将按政府采购询问或质疑程序处理。质疑书应当包括下列主要内容：</w:t>
      </w:r>
    </w:p>
    <w:p>
      <w:pPr>
        <w:spacing w:line="360" w:lineRule="auto"/>
        <w:rPr>
          <w:rFonts w:ascii="宋体" w:hAnsi="宋体"/>
          <w:color w:val="auto"/>
          <w:sz w:val="21"/>
          <w:szCs w:val="21"/>
        </w:rPr>
      </w:pPr>
      <w:r>
        <w:rPr>
          <w:rFonts w:hint="eastAsia" w:ascii="宋体" w:hAnsi="宋体"/>
          <w:color w:val="auto"/>
          <w:sz w:val="21"/>
          <w:szCs w:val="21"/>
        </w:rPr>
        <w:t>29.1</w:t>
      </w:r>
      <w:r>
        <w:rPr>
          <w:rFonts w:ascii="宋体" w:hAnsi="宋体"/>
          <w:color w:val="auto"/>
          <w:sz w:val="21"/>
          <w:szCs w:val="21"/>
        </w:rPr>
        <w:t>质疑人的名称、地址、电话及联系人（法人或负责人授权代表）等；</w:t>
      </w:r>
    </w:p>
    <w:p>
      <w:pPr>
        <w:spacing w:line="360" w:lineRule="auto"/>
        <w:rPr>
          <w:rFonts w:ascii="宋体" w:hAnsi="宋体"/>
          <w:color w:val="auto"/>
          <w:sz w:val="21"/>
          <w:szCs w:val="21"/>
        </w:rPr>
      </w:pPr>
      <w:r>
        <w:rPr>
          <w:rFonts w:hint="eastAsia" w:ascii="宋体" w:hAnsi="宋体"/>
          <w:color w:val="auto"/>
          <w:sz w:val="21"/>
          <w:szCs w:val="21"/>
        </w:rPr>
        <w:t>29.</w:t>
      </w:r>
      <w:r>
        <w:rPr>
          <w:rFonts w:ascii="宋体" w:hAnsi="宋体"/>
          <w:color w:val="auto"/>
          <w:sz w:val="21"/>
          <w:szCs w:val="21"/>
        </w:rPr>
        <w:t>2质疑人法人（负责人）签章和单位公章；</w:t>
      </w:r>
    </w:p>
    <w:p>
      <w:pPr>
        <w:spacing w:line="360" w:lineRule="auto"/>
        <w:rPr>
          <w:rFonts w:ascii="宋体" w:hAnsi="宋体"/>
          <w:color w:val="auto"/>
          <w:sz w:val="21"/>
          <w:szCs w:val="21"/>
        </w:rPr>
      </w:pPr>
      <w:r>
        <w:rPr>
          <w:rFonts w:hint="eastAsia" w:ascii="宋体" w:hAnsi="宋体"/>
          <w:color w:val="auto"/>
          <w:sz w:val="21"/>
          <w:szCs w:val="21"/>
        </w:rPr>
        <w:t>29.</w:t>
      </w:r>
      <w:r>
        <w:rPr>
          <w:rFonts w:ascii="宋体" w:hAnsi="宋体"/>
          <w:color w:val="auto"/>
          <w:sz w:val="21"/>
          <w:szCs w:val="21"/>
        </w:rPr>
        <w:t>3具体的质疑事项及事实依据；</w:t>
      </w:r>
    </w:p>
    <w:p>
      <w:pPr>
        <w:spacing w:line="360" w:lineRule="auto"/>
        <w:rPr>
          <w:rFonts w:ascii="宋体" w:hAnsi="宋体"/>
          <w:color w:val="auto"/>
          <w:sz w:val="21"/>
          <w:szCs w:val="21"/>
        </w:rPr>
      </w:pPr>
      <w:r>
        <w:rPr>
          <w:rFonts w:hint="eastAsia" w:ascii="宋体" w:hAnsi="宋体"/>
          <w:color w:val="auto"/>
          <w:sz w:val="21"/>
          <w:szCs w:val="21"/>
        </w:rPr>
        <w:t>29.</w:t>
      </w:r>
      <w:r>
        <w:rPr>
          <w:rFonts w:ascii="宋体" w:hAnsi="宋体"/>
          <w:color w:val="auto"/>
          <w:sz w:val="21"/>
          <w:szCs w:val="21"/>
        </w:rPr>
        <w:t>4明确的请求和必要的证明材料；</w:t>
      </w:r>
    </w:p>
    <w:p>
      <w:pPr>
        <w:spacing w:line="360" w:lineRule="auto"/>
        <w:rPr>
          <w:rFonts w:ascii="宋体" w:hAnsi="宋体"/>
          <w:color w:val="auto"/>
          <w:sz w:val="21"/>
          <w:szCs w:val="21"/>
        </w:rPr>
      </w:pPr>
      <w:r>
        <w:rPr>
          <w:rFonts w:hint="eastAsia" w:ascii="宋体" w:hAnsi="宋体"/>
          <w:color w:val="auto"/>
          <w:sz w:val="21"/>
          <w:szCs w:val="21"/>
        </w:rPr>
        <w:t>29.</w:t>
      </w:r>
      <w:r>
        <w:rPr>
          <w:rFonts w:ascii="宋体" w:hAnsi="宋体"/>
          <w:color w:val="auto"/>
          <w:sz w:val="21"/>
          <w:szCs w:val="21"/>
        </w:rPr>
        <w:t>5以联合体形式参与磋商的，则必须联合体各方共同签署、盖章；</w:t>
      </w:r>
    </w:p>
    <w:p>
      <w:pPr>
        <w:spacing w:line="360" w:lineRule="auto"/>
        <w:rPr>
          <w:rFonts w:ascii="宋体" w:hAnsi="宋体"/>
          <w:color w:val="auto"/>
          <w:sz w:val="21"/>
          <w:szCs w:val="21"/>
        </w:rPr>
      </w:pPr>
      <w:r>
        <w:rPr>
          <w:rFonts w:hint="eastAsia" w:ascii="宋体" w:hAnsi="宋体"/>
          <w:color w:val="auto"/>
          <w:sz w:val="21"/>
          <w:szCs w:val="21"/>
        </w:rPr>
        <w:t>29.</w:t>
      </w:r>
      <w:r>
        <w:rPr>
          <w:rFonts w:ascii="宋体" w:hAnsi="宋体"/>
          <w:color w:val="auto"/>
          <w:sz w:val="21"/>
          <w:szCs w:val="21"/>
        </w:rPr>
        <w:t>6提起质疑的日期。</w:t>
      </w:r>
    </w:p>
    <w:p>
      <w:pPr>
        <w:spacing w:line="360" w:lineRule="auto"/>
        <w:rPr>
          <w:rFonts w:ascii="宋体" w:hAnsi="宋体"/>
          <w:bCs/>
          <w:color w:val="auto"/>
          <w:sz w:val="21"/>
          <w:szCs w:val="21"/>
        </w:rPr>
      </w:pPr>
      <w:r>
        <w:rPr>
          <w:rFonts w:ascii="宋体" w:hAnsi="宋体"/>
          <w:bCs/>
          <w:color w:val="auto"/>
          <w:sz w:val="21"/>
          <w:szCs w:val="21"/>
        </w:rPr>
        <w:t>十、签订合同</w:t>
      </w:r>
    </w:p>
    <w:p>
      <w:pPr>
        <w:adjustRightInd w:val="0"/>
        <w:snapToGrid w:val="0"/>
        <w:spacing w:line="360" w:lineRule="auto"/>
        <w:ind w:left="360" w:hanging="315" w:hangingChars="150"/>
        <w:rPr>
          <w:rFonts w:ascii="宋体" w:hAnsi="宋体"/>
          <w:bCs/>
          <w:color w:val="auto"/>
          <w:sz w:val="21"/>
          <w:szCs w:val="21"/>
        </w:rPr>
      </w:pPr>
      <w:r>
        <w:rPr>
          <w:rFonts w:hint="eastAsia" w:ascii="宋体" w:hAnsi="宋体"/>
          <w:bCs/>
          <w:color w:val="auto"/>
          <w:sz w:val="21"/>
          <w:szCs w:val="21"/>
        </w:rPr>
        <w:t>30</w:t>
      </w:r>
      <w:r>
        <w:rPr>
          <w:rFonts w:ascii="宋体" w:hAnsi="宋体"/>
          <w:bCs/>
          <w:color w:val="auto"/>
          <w:sz w:val="21"/>
          <w:szCs w:val="21"/>
        </w:rPr>
        <w:t>.成交供应商在收到成交通知书后，三十日内与采购人签订供货（服务）合同。</w:t>
      </w:r>
    </w:p>
    <w:p>
      <w:pPr>
        <w:spacing w:line="360" w:lineRule="auto"/>
        <w:rPr>
          <w:rFonts w:ascii="宋体" w:hAnsi="宋体"/>
          <w:color w:val="auto"/>
          <w:sz w:val="21"/>
          <w:szCs w:val="21"/>
        </w:rPr>
      </w:pPr>
      <w:r>
        <w:rPr>
          <w:rFonts w:ascii="宋体" w:hAnsi="宋体"/>
          <w:color w:val="auto"/>
          <w:sz w:val="21"/>
          <w:szCs w:val="21"/>
        </w:rPr>
        <w:t>十一、付款方式</w:t>
      </w:r>
    </w:p>
    <w:p>
      <w:pPr>
        <w:adjustRightInd w:val="0"/>
        <w:snapToGrid w:val="0"/>
        <w:spacing w:line="360" w:lineRule="auto"/>
        <w:ind w:left="360" w:hanging="315" w:hangingChars="150"/>
        <w:rPr>
          <w:rFonts w:ascii="宋体" w:hAnsi="宋体"/>
          <w:bCs/>
          <w:color w:val="auto"/>
          <w:sz w:val="21"/>
          <w:szCs w:val="21"/>
        </w:rPr>
      </w:pPr>
      <w:r>
        <w:rPr>
          <w:rFonts w:hint="eastAsia" w:ascii="宋体" w:hAnsi="宋体"/>
          <w:bCs/>
          <w:color w:val="auto"/>
          <w:sz w:val="21"/>
          <w:szCs w:val="21"/>
        </w:rPr>
        <w:t>31</w:t>
      </w:r>
      <w:r>
        <w:rPr>
          <w:rFonts w:ascii="宋体" w:hAnsi="宋体"/>
          <w:bCs/>
          <w:color w:val="auto"/>
          <w:sz w:val="21"/>
          <w:szCs w:val="21"/>
        </w:rPr>
        <w:t>.</w:t>
      </w:r>
      <w:r>
        <w:rPr>
          <w:rFonts w:hint="eastAsia" w:ascii="宋体" w:hAnsi="宋体"/>
          <w:bCs/>
          <w:color w:val="auto"/>
          <w:sz w:val="21"/>
          <w:szCs w:val="21"/>
        </w:rPr>
        <w:t>签定合同</w:t>
      </w:r>
      <w:r>
        <w:rPr>
          <w:rFonts w:ascii="宋体" w:hAnsi="宋体"/>
          <w:bCs/>
          <w:color w:val="auto"/>
          <w:sz w:val="21"/>
          <w:szCs w:val="21"/>
        </w:rPr>
        <w:t>后，采购人办理相应金额的支付手续。</w:t>
      </w:r>
    </w:p>
    <w:p>
      <w:pPr>
        <w:spacing w:line="360" w:lineRule="auto"/>
        <w:rPr>
          <w:rFonts w:ascii="宋体" w:hAnsi="宋体"/>
          <w:bCs/>
          <w:color w:val="auto"/>
          <w:sz w:val="21"/>
          <w:szCs w:val="21"/>
        </w:rPr>
      </w:pPr>
      <w:r>
        <w:rPr>
          <w:rFonts w:ascii="宋体" w:hAnsi="宋体"/>
          <w:bCs/>
          <w:color w:val="auto"/>
          <w:sz w:val="21"/>
          <w:szCs w:val="21"/>
        </w:rPr>
        <w:t>十二、适用法律</w:t>
      </w:r>
    </w:p>
    <w:p>
      <w:pPr>
        <w:adjustRightInd w:val="0"/>
        <w:snapToGrid w:val="0"/>
        <w:spacing w:line="360" w:lineRule="auto"/>
        <w:ind w:left="360" w:hanging="315" w:hangingChars="150"/>
        <w:rPr>
          <w:rFonts w:ascii="宋体" w:hAnsi="宋体"/>
          <w:bCs/>
          <w:color w:val="auto"/>
          <w:sz w:val="21"/>
          <w:szCs w:val="21"/>
        </w:rPr>
      </w:pPr>
      <w:r>
        <w:rPr>
          <w:rFonts w:hint="eastAsia" w:ascii="宋体" w:hAnsi="宋体"/>
          <w:bCs/>
          <w:color w:val="auto"/>
          <w:sz w:val="21"/>
          <w:szCs w:val="21"/>
        </w:rPr>
        <w:t>32</w:t>
      </w:r>
      <w:r>
        <w:rPr>
          <w:rFonts w:ascii="宋体" w:hAnsi="宋体"/>
          <w:bCs/>
          <w:color w:val="auto"/>
          <w:sz w:val="21"/>
          <w:szCs w:val="21"/>
        </w:rPr>
        <w:t>.采购当事人的一切活动均适用于《中华人民共和国政府采购法》、《中华人民共和国政府采购法实施条例》、《政府采购非</w:t>
      </w:r>
      <w:r>
        <w:rPr>
          <w:rFonts w:hint="eastAsia" w:ascii="宋体" w:hAnsi="宋体"/>
          <w:bCs/>
          <w:color w:val="auto"/>
          <w:sz w:val="21"/>
          <w:szCs w:val="21"/>
          <w:lang w:eastAsia="zh-CN"/>
        </w:rPr>
        <w:t>磋商</w:t>
      </w:r>
      <w:r>
        <w:rPr>
          <w:rFonts w:ascii="宋体" w:hAnsi="宋体"/>
          <w:bCs/>
          <w:color w:val="auto"/>
          <w:sz w:val="21"/>
          <w:szCs w:val="21"/>
        </w:rPr>
        <w:t>采购方式管理办法》</w:t>
      </w:r>
      <w:r>
        <w:rPr>
          <w:rFonts w:hint="eastAsia" w:ascii="宋体" w:hAnsi="宋体"/>
          <w:bCs/>
          <w:color w:val="auto"/>
          <w:sz w:val="21"/>
          <w:szCs w:val="21"/>
        </w:rPr>
        <w:t>、《政府采购竞争性磋商采购方式管理暂行办法》</w:t>
      </w:r>
      <w:r>
        <w:rPr>
          <w:rFonts w:ascii="宋体" w:hAnsi="宋体"/>
          <w:bCs/>
          <w:color w:val="auto"/>
          <w:sz w:val="21"/>
          <w:szCs w:val="21"/>
        </w:rPr>
        <w:t>及相关法规。</w:t>
      </w:r>
    </w:p>
    <w:p>
      <w:pPr>
        <w:pStyle w:val="2"/>
        <w:rPr>
          <w:rFonts w:hint="eastAsia" w:ascii="宋体" w:hAnsi="宋体" w:eastAsia="宋体" w:cs="宋体"/>
          <w:color w:val="auto"/>
          <w:lang w:val="en-US" w:eastAsia="zh-CN"/>
        </w:rPr>
      </w:pPr>
    </w:p>
    <w:p>
      <w:pPr>
        <w:spacing w:line="440" w:lineRule="exact"/>
        <w:ind w:left="360" w:hanging="315" w:hangingChars="150"/>
        <w:rPr>
          <w:color w:val="auto"/>
          <w:sz w:val="21"/>
          <w:szCs w:val="21"/>
        </w:rPr>
      </w:pPr>
    </w:p>
    <w:p>
      <w:pPr>
        <w:numPr>
          <w:ilvl w:val="0"/>
          <w:numId w:val="5"/>
        </w:numPr>
        <w:spacing w:line="440" w:lineRule="exact"/>
        <w:jc w:val="center"/>
        <w:rPr>
          <w:color w:val="auto"/>
          <w:sz w:val="21"/>
          <w:szCs w:val="21"/>
          <w:lang w:val="hr-HR" w:bidi="ar-EG"/>
        </w:rPr>
        <w:sectPr>
          <w:footerReference r:id="rId6" w:type="first"/>
          <w:footerReference r:id="rId5" w:type="default"/>
          <w:pgSz w:w="11906" w:h="16838"/>
          <w:pgMar w:top="1440" w:right="1800" w:bottom="1440" w:left="1800" w:header="851" w:footer="992" w:gutter="0"/>
          <w:pgNumType w:start="1"/>
          <w:cols w:space="720" w:num="1"/>
          <w:titlePg/>
          <w:docGrid w:type="linesAndChars" w:linePitch="312" w:charSpace="0"/>
        </w:sectPr>
      </w:pPr>
    </w:p>
    <w:p>
      <w:pPr>
        <w:pStyle w:val="2"/>
        <w:rPr>
          <w:rFonts w:ascii="宋体" w:hAnsi="宋体" w:cs="宋体"/>
          <w:color w:val="auto"/>
        </w:rPr>
      </w:pPr>
    </w:p>
    <w:p>
      <w:pPr>
        <w:jc w:val="center"/>
        <w:rPr>
          <w:rFonts w:hint="eastAsia"/>
          <w:b/>
          <w:color w:val="000000"/>
          <w:sz w:val="36"/>
          <w:szCs w:val="36"/>
        </w:rPr>
      </w:pPr>
      <w:r>
        <w:rPr>
          <w:rFonts w:hint="eastAsia" w:ascii="宋体" w:hAnsi="宋体" w:eastAsia="宋体" w:cs="宋体"/>
          <w:color w:val="auto"/>
          <w:sz w:val="32"/>
          <w:szCs w:val="32"/>
        </w:rPr>
        <w:t>第三章  项目需求及要求</w:t>
      </w:r>
    </w:p>
    <w:p>
      <w:pPr>
        <w:tabs>
          <w:tab w:val="left" w:pos="0"/>
        </w:tabs>
        <w:spacing w:line="400" w:lineRule="exact"/>
        <w:rPr>
          <w:rFonts w:hint="eastAsia" w:ascii="宋体" w:hAnsi="宋体" w:cs="宋体"/>
          <w:b/>
          <w:bCs/>
          <w:color w:val="000000"/>
          <w:sz w:val="24"/>
        </w:rPr>
      </w:pPr>
      <w:r>
        <w:rPr>
          <w:rFonts w:hint="eastAsia" w:ascii="宋体" w:hAnsi="宋体" w:cs="宋体"/>
          <w:b/>
          <w:bCs/>
          <w:color w:val="000000"/>
          <w:sz w:val="24"/>
        </w:rPr>
        <w:t>一、项目说明</w:t>
      </w:r>
    </w:p>
    <w:p>
      <w:pPr>
        <w:pStyle w:val="7"/>
        <w:spacing w:line="320" w:lineRule="exact"/>
        <w:ind w:firstLine="480" w:firstLineChars="200"/>
        <w:rPr>
          <w:rFonts w:hint="eastAsia"/>
          <w:color w:val="000000"/>
          <w:sz w:val="24"/>
          <w:lang w:eastAsia="zh-CN"/>
        </w:rPr>
      </w:pPr>
      <w:r>
        <w:rPr>
          <w:rFonts w:hint="eastAsia"/>
          <w:color w:val="000000"/>
          <w:sz w:val="24"/>
          <w:lang w:eastAsia="zh-CN"/>
        </w:rPr>
        <w:t>本章内容是根据采购项目的实际需求制定的。</w:t>
      </w:r>
    </w:p>
    <w:p>
      <w:pPr>
        <w:pStyle w:val="7"/>
        <w:spacing w:line="320" w:lineRule="exact"/>
        <w:ind w:firstLine="480" w:firstLineChars="200"/>
        <w:rPr>
          <w:rFonts w:hint="eastAsia"/>
          <w:color w:val="000000"/>
          <w:sz w:val="24"/>
          <w:lang w:eastAsia="zh-CN"/>
        </w:rPr>
      </w:pPr>
      <w:r>
        <w:rPr>
          <w:rFonts w:hint="eastAsia"/>
          <w:color w:val="000000"/>
          <w:sz w:val="24"/>
          <w:lang w:eastAsia="zh-CN"/>
        </w:rPr>
        <w:t>1、采购标的需执行的国家相关标准、行业标准、地方标准或者其他标准、规范。</w:t>
      </w:r>
    </w:p>
    <w:p>
      <w:pPr>
        <w:pStyle w:val="7"/>
        <w:spacing w:line="320" w:lineRule="exact"/>
        <w:ind w:firstLine="480" w:firstLineChars="200"/>
        <w:rPr>
          <w:rFonts w:hint="eastAsia"/>
          <w:color w:val="000000"/>
          <w:sz w:val="24"/>
          <w:lang w:eastAsia="zh-CN"/>
        </w:rPr>
      </w:pPr>
      <w:r>
        <w:rPr>
          <w:rFonts w:hint="eastAsia"/>
          <w:color w:val="000000"/>
          <w:sz w:val="24"/>
          <w:lang w:eastAsia="zh-CN"/>
        </w:rPr>
        <w:t>2、采购标的需满足的质量、安全、技术规格、物理特性等要求。</w:t>
      </w:r>
    </w:p>
    <w:p>
      <w:pPr>
        <w:pStyle w:val="7"/>
        <w:spacing w:line="320" w:lineRule="exact"/>
        <w:ind w:firstLine="480" w:firstLineChars="200"/>
        <w:rPr>
          <w:rFonts w:hint="eastAsia"/>
          <w:color w:val="000000"/>
          <w:sz w:val="24"/>
          <w:lang w:eastAsia="zh-CN"/>
        </w:rPr>
      </w:pPr>
      <w:r>
        <w:rPr>
          <w:rFonts w:hint="eastAsia"/>
          <w:color w:val="000000"/>
          <w:sz w:val="24"/>
          <w:lang w:eastAsia="zh-CN"/>
        </w:rPr>
        <w:t>3、下述要求以及标注中：带“</w:t>
      </w:r>
      <w:r>
        <w:rPr>
          <w:rFonts w:hint="eastAsia" w:ascii="仿宋_GB2312" w:hAnsi="仿宋_GB2312" w:eastAsia="仿宋_GB2312" w:cs="仿宋_GB2312"/>
          <w:b/>
          <w:bCs/>
          <w:sz w:val="28"/>
          <w:szCs w:val="28"/>
          <w:lang w:val="en-US" w:eastAsia="zh-CN"/>
        </w:rPr>
        <w:t>*</w:t>
      </w:r>
      <w:r>
        <w:rPr>
          <w:rFonts w:hint="eastAsia"/>
          <w:color w:val="000000"/>
          <w:sz w:val="24"/>
          <w:lang w:eastAsia="zh-CN"/>
        </w:rPr>
        <w:t>”条款为实质性条款，投标人必须按照招标文件的要求作出实质性响应，未实质性响应作无效投标处理。</w:t>
      </w:r>
    </w:p>
    <w:p>
      <w:pPr>
        <w:pStyle w:val="7"/>
        <w:spacing w:line="320" w:lineRule="exact"/>
        <w:ind w:firstLine="480" w:firstLineChars="200"/>
        <w:rPr>
          <w:rFonts w:hint="eastAsia"/>
          <w:color w:val="000000"/>
          <w:sz w:val="24"/>
          <w:lang w:eastAsia="zh-CN"/>
        </w:rPr>
      </w:pPr>
      <w:r>
        <w:rPr>
          <w:rFonts w:hint="eastAsia"/>
          <w:color w:val="000000"/>
          <w:sz w:val="24"/>
          <w:lang w:eastAsia="zh-CN"/>
        </w:rPr>
        <w:t>4、带“▲”号项条款为重要参数项，带“</w:t>
      </w:r>
      <w:r>
        <w:rPr>
          <w:rFonts w:hint="eastAsia" w:ascii="Arial" w:hAnsi="Arial" w:cs="Arial"/>
          <w:sz w:val="24"/>
        </w:rPr>
        <w:t>#</w:t>
      </w:r>
      <w:r>
        <w:rPr>
          <w:rFonts w:hint="eastAsia"/>
          <w:color w:val="000000"/>
          <w:sz w:val="24"/>
          <w:lang w:eastAsia="zh-CN"/>
        </w:rPr>
        <w:t>”号项条款为一般参数项。</w:t>
      </w:r>
    </w:p>
    <w:p>
      <w:pPr>
        <w:tabs>
          <w:tab w:val="left" w:pos="0"/>
        </w:tabs>
        <w:spacing w:line="400" w:lineRule="exact"/>
        <w:rPr>
          <w:rFonts w:hint="eastAsia" w:ascii="宋体" w:hAnsi="宋体" w:cs="宋体"/>
          <w:b/>
          <w:bCs/>
          <w:color w:val="000000"/>
          <w:sz w:val="24"/>
        </w:rPr>
      </w:pPr>
      <w:r>
        <w:rPr>
          <w:rFonts w:hint="eastAsia" w:ascii="宋体" w:hAnsi="宋体" w:cs="宋体"/>
          <w:b/>
          <w:bCs/>
          <w:color w:val="000000"/>
          <w:sz w:val="24"/>
        </w:rPr>
        <w:t>二、 招标产品内容、数量和技术参数</w:t>
      </w:r>
    </w:p>
    <w:p>
      <w:pPr>
        <w:pStyle w:val="2"/>
        <w:rPr>
          <w:rFonts w:hint="eastAsia"/>
          <w:lang w:val="en-US" w:eastAsia="zh-CN"/>
        </w:rPr>
      </w:pPr>
    </w:p>
    <w:p>
      <w:pPr>
        <w:pStyle w:val="7"/>
        <w:ind w:firstLine="480" w:firstLineChars="200"/>
        <w:rPr>
          <w:rFonts w:hint="eastAsia"/>
          <w:color w:val="000000"/>
          <w:sz w:val="24"/>
          <w:lang w:eastAsia="zh-CN"/>
        </w:rPr>
      </w:pPr>
      <w:r>
        <w:rPr>
          <w:rFonts w:hint="eastAsia"/>
          <w:color w:val="000000"/>
          <w:sz w:val="24"/>
          <w:lang w:eastAsia="zh-CN"/>
        </w:rPr>
        <w:t>1、采购内容：</w:t>
      </w:r>
      <w:r>
        <w:rPr>
          <w:rFonts w:hint="eastAsia" w:ascii="宋体" w:hAnsi="宋体" w:cs="宋体"/>
          <w:color w:val="000000"/>
          <w:sz w:val="24"/>
        </w:rPr>
        <w:t>高频电刀</w:t>
      </w:r>
      <w:r>
        <w:rPr>
          <w:rFonts w:hint="eastAsia" w:ascii="宋体" w:hAnsi="宋体" w:cs="宋体"/>
          <w:color w:val="000000"/>
          <w:sz w:val="24"/>
          <w:lang w:eastAsia="zh-CN"/>
        </w:rPr>
        <w:t>（2台）</w:t>
      </w:r>
    </w:p>
    <w:p>
      <w:pPr>
        <w:pStyle w:val="7"/>
        <w:ind w:firstLine="480" w:firstLineChars="200"/>
        <w:rPr>
          <w:rFonts w:hint="eastAsia"/>
          <w:color w:val="000000"/>
          <w:sz w:val="24"/>
          <w:lang w:eastAsia="zh-CN"/>
        </w:rPr>
      </w:pPr>
      <w:r>
        <w:rPr>
          <w:rFonts w:hint="eastAsia"/>
          <w:color w:val="000000"/>
          <w:sz w:val="24"/>
          <w:lang w:eastAsia="zh-CN"/>
        </w:rPr>
        <w:t>2、技术参数</w:t>
      </w:r>
    </w:p>
    <w:tbl>
      <w:tblPr>
        <w:tblStyle w:val="15"/>
        <w:tblW w:w="95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4"/>
        <w:gridCol w:w="6865"/>
        <w:gridCol w:w="16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widowControl/>
              <w:spacing w:line="300" w:lineRule="exact"/>
              <w:jc w:val="center"/>
              <w:rPr>
                <w:rFonts w:hint="eastAsia" w:ascii="宋体" w:hAnsi="宋体" w:cs="宋体"/>
                <w:b/>
                <w:bCs/>
                <w:kern w:val="0"/>
                <w:sz w:val="21"/>
                <w:szCs w:val="21"/>
              </w:rPr>
            </w:pPr>
            <w:r>
              <w:rPr>
                <w:rFonts w:hint="eastAsia" w:ascii="宋体" w:hAnsi="宋体" w:cs="宋体"/>
                <w:b/>
                <w:bCs/>
                <w:kern w:val="0"/>
                <w:sz w:val="21"/>
                <w:szCs w:val="21"/>
              </w:rPr>
              <w:t>序号</w:t>
            </w:r>
          </w:p>
        </w:tc>
        <w:tc>
          <w:tcPr>
            <w:tcW w:w="6865" w:type="dxa"/>
            <w:noWrap w:val="0"/>
            <w:vAlign w:val="center"/>
          </w:tcPr>
          <w:p>
            <w:pPr>
              <w:widowControl/>
              <w:spacing w:line="300" w:lineRule="exact"/>
              <w:jc w:val="center"/>
              <w:rPr>
                <w:rFonts w:hint="eastAsia" w:ascii="宋体" w:hAnsi="宋体" w:cs="宋体"/>
                <w:b/>
                <w:bCs/>
                <w:kern w:val="0"/>
                <w:sz w:val="21"/>
                <w:szCs w:val="21"/>
              </w:rPr>
            </w:pPr>
            <w:r>
              <w:rPr>
                <w:rFonts w:hint="eastAsia" w:ascii="宋体" w:hAnsi="宋体" w:cs="宋体"/>
                <w:b/>
                <w:bCs/>
                <w:kern w:val="0"/>
                <w:sz w:val="21"/>
                <w:szCs w:val="21"/>
              </w:rPr>
              <w:t>技术名称及内容</w:t>
            </w:r>
          </w:p>
        </w:tc>
        <w:tc>
          <w:tcPr>
            <w:tcW w:w="1658" w:type="dxa"/>
            <w:noWrap w:val="0"/>
            <w:vAlign w:val="center"/>
          </w:tcPr>
          <w:p>
            <w:pPr>
              <w:widowControl/>
              <w:spacing w:line="300" w:lineRule="exact"/>
              <w:jc w:val="center"/>
              <w:rPr>
                <w:rFonts w:hint="eastAsia" w:ascii="宋体" w:hAnsi="宋体" w:cs="宋体"/>
                <w:b/>
                <w:bCs/>
                <w:kern w:val="0"/>
                <w:sz w:val="21"/>
                <w:szCs w:val="21"/>
              </w:rPr>
            </w:pPr>
            <w:r>
              <w:rPr>
                <w:rFonts w:hint="eastAsia" w:ascii="宋体" w:hAnsi="宋体" w:cs="宋体"/>
                <w:b/>
                <w:kern w:val="0"/>
                <w:sz w:val="21"/>
                <w:szCs w:val="21"/>
              </w:rPr>
              <w:t>评审点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57" w:type="dxa"/>
            <w:gridSpan w:val="3"/>
            <w:noWrap w:val="0"/>
            <w:vAlign w:val="center"/>
          </w:tcPr>
          <w:p>
            <w:pPr>
              <w:widowControl/>
              <w:spacing w:line="300" w:lineRule="exact"/>
              <w:jc w:val="center"/>
              <w:rPr>
                <w:rFonts w:hint="eastAsia" w:ascii="Arial" w:hAnsi="Arial" w:cs="Arial"/>
                <w:sz w:val="24"/>
              </w:rPr>
            </w:pPr>
            <w:r>
              <w:rPr>
                <w:rFonts w:hint="eastAsia" w:ascii="宋体" w:hAnsi="宋体" w:cs="宋体"/>
                <w:b/>
                <w:bCs/>
                <w:kern w:val="0"/>
                <w:sz w:val="24"/>
              </w:rPr>
              <w:t>高频电刀技术参数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widowControl/>
              <w:spacing w:line="300" w:lineRule="exact"/>
              <w:jc w:val="center"/>
              <w:rPr>
                <w:rFonts w:hint="eastAsia" w:ascii="宋体" w:hAnsi="宋体" w:cs="宋体"/>
                <w:kern w:val="0"/>
                <w:sz w:val="21"/>
                <w:szCs w:val="21"/>
              </w:rPr>
            </w:pPr>
            <w:r>
              <w:rPr>
                <w:rFonts w:hint="eastAsia" w:ascii="宋体" w:hAnsi="宋体" w:cs="宋体"/>
                <w:kern w:val="0"/>
                <w:sz w:val="21"/>
                <w:szCs w:val="21"/>
              </w:rPr>
              <w:t>1</w:t>
            </w:r>
          </w:p>
        </w:tc>
        <w:tc>
          <w:tcPr>
            <w:tcW w:w="6865" w:type="dxa"/>
            <w:noWrap w:val="0"/>
            <w:vAlign w:val="center"/>
          </w:tcPr>
          <w:p>
            <w:pPr>
              <w:widowControl/>
              <w:spacing w:line="300" w:lineRule="exact"/>
              <w:jc w:val="left"/>
              <w:rPr>
                <w:rFonts w:hint="eastAsia" w:ascii="Arial" w:hAnsi="Arial" w:cs="Arial"/>
                <w:sz w:val="24"/>
              </w:rPr>
            </w:pPr>
            <w:r>
              <w:rPr>
                <w:rFonts w:hint="eastAsia"/>
                <w:sz w:val="24"/>
              </w:rPr>
              <w:t>适用范围：配合单极和双极附件处理组织切割和凝血</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2</w:t>
            </w:r>
          </w:p>
        </w:tc>
        <w:tc>
          <w:tcPr>
            <w:tcW w:w="6865" w:type="dxa"/>
            <w:noWrap w:val="0"/>
            <w:vAlign w:val="center"/>
          </w:tcPr>
          <w:p>
            <w:pPr>
              <w:widowControl/>
              <w:spacing w:line="300" w:lineRule="exact"/>
              <w:jc w:val="left"/>
              <w:rPr>
                <w:rFonts w:hint="eastAsia" w:ascii="Arial" w:hAnsi="Arial" w:cs="Arial"/>
                <w:sz w:val="24"/>
              </w:rPr>
            </w:pPr>
            <w:r>
              <w:rPr>
                <w:rFonts w:hint="eastAsia"/>
                <w:sz w:val="24"/>
              </w:rPr>
              <w:t>输出功率≥300W</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3</w:t>
            </w:r>
          </w:p>
        </w:tc>
        <w:tc>
          <w:tcPr>
            <w:tcW w:w="6865" w:type="dxa"/>
            <w:noWrap w:val="0"/>
            <w:vAlign w:val="center"/>
          </w:tcPr>
          <w:p>
            <w:pPr>
              <w:widowControl/>
              <w:spacing w:line="300" w:lineRule="exact"/>
              <w:jc w:val="left"/>
              <w:rPr>
                <w:rFonts w:hint="eastAsia" w:ascii="Arial" w:hAnsi="Arial" w:cs="Arial"/>
                <w:sz w:val="24"/>
              </w:rPr>
            </w:pPr>
            <w:r>
              <w:rPr>
                <w:rFonts w:hint="eastAsia"/>
                <w:sz w:val="24"/>
              </w:rPr>
              <w:t>输出频率≥4</w:t>
            </w:r>
            <w:r>
              <w:rPr>
                <w:sz w:val="24"/>
              </w:rPr>
              <w:t>34KHz</w:t>
            </w:r>
          </w:p>
        </w:tc>
        <w:tc>
          <w:tcPr>
            <w:tcW w:w="1658" w:type="dxa"/>
            <w:noWrap w:val="0"/>
            <w:vAlign w:val="center"/>
          </w:tcPr>
          <w:p>
            <w:pPr>
              <w:widowControl/>
              <w:spacing w:line="300" w:lineRule="exact"/>
              <w:jc w:val="center"/>
              <w:rPr>
                <w:rFonts w:hint="eastAsia" w:ascii="Arial" w:hAnsi="Arial" w:cs="Arial"/>
                <w:sz w:val="24"/>
              </w:rPr>
            </w:pPr>
            <w:r>
              <w:rPr>
                <w:rFonts w:hint="eastAsia" w:ascii="宋体" w:hAnsi="宋体" w:cs="宋体"/>
                <w:bCs/>
                <w:kern w:val="0"/>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4</w:t>
            </w:r>
          </w:p>
        </w:tc>
        <w:tc>
          <w:tcPr>
            <w:tcW w:w="6865" w:type="dxa"/>
            <w:noWrap w:val="0"/>
            <w:vAlign w:val="center"/>
          </w:tcPr>
          <w:p>
            <w:pPr>
              <w:widowControl/>
              <w:spacing w:line="300" w:lineRule="exact"/>
              <w:jc w:val="left"/>
              <w:rPr>
                <w:rFonts w:hint="eastAsia" w:ascii="Arial" w:hAnsi="Arial" w:cs="Arial"/>
                <w:sz w:val="24"/>
              </w:rPr>
            </w:pPr>
            <w:r>
              <w:rPr>
                <w:rFonts w:hint="eastAsia"/>
                <w:sz w:val="24"/>
              </w:rPr>
              <w:t>CF型设备/防除颤器，可用于心脏类手术，可防除颤器放电</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5</w:t>
            </w:r>
          </w:p>
        </w:tc>
        <w:tc>
          <w:tcPr>
            <w:tcW w:w="6865" w:type="dxa"/>
            <w:noWrap w:val="0"/>
            <w:vAlign w:val="center"/>
          </w:tcPr>
          <w:p>
            <w:pPr>
              <w:widowControl/>
              <w:spacing w:line="300" w:lineRule="exact"/>
              <w:jc w:val="left"/>
              <w:rPr>
                <w:rFonts w:hint="eastAsia" w:ascii="Arial" w:hAnsi="Arial" w:cs="Arial"/>
                <w:sz w:val="24"/>
              </w:rPr>
            </w:pPr>
            <w:r>
              <w:rPr>
                <w:rFonts w:hint="eastAsia"/>
                <w:sz w:val="24"/>
              </w:rPr>
              <w:t>显示屏：液晶触摸屏</w:t>
            </w:r>
          </w:p>
        </w:tc>
        <w:tc>
          <w:tcPr>
            <w:tcW w:w="1658" w:type="dxa"/>
            <w:noWrap w:val="0"/>
            <w:vAlign w:val="center"/>
          </w:tcPr>
          <w:p>
            <w:pPr>
              <w:widowControl/>
              <w:spacing w:line="300" w:lineRule="exact"/>
              <w:jc w:val="center"/>
              <w:rPr>
                <w:rFonts w:hint="eastAsia" w:ascii="Arial" w:hAnsi="Arial" w:cs="Arial"/>
                <w:sz w:val="24"/>
              </w:rPr>
            </w:pPr>
            <w:r>
              <w:rPr>
                <w:rFonts w:hint="eastAsia" w:ascii="宋体" w:hAnsi="宋体" w:cs="宋体"/>
                <w:bCs/>
                <w:kern w:val="0"/>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6</w:t>
            </w:r>
          </w:p>
        </w:tc>
        <w:tc>
          <w:tcPr>
            <w:tcW w:w="6865" w:type="dxa"/>
            <w:noWrap w:val="0"/>
            <w:vAlign w:val="center"/>
          </w:tcPr>
          <w:p>
            <w:pPr>
              <w:widowControl/>
              <w:spacing w:before="75" w:after="75" w:line="276" w:lineRule="auto"/>
              <w:rPr>
                <w:rFonts w:hint="eastAsia" w:ascii="宋体" w:hAnsi="宋体" w:cs="宋体"/>
                <w:bCs/>
                <w:kern w:val="0"/>
                <w:sz w:val="24"/>
              </w:rPr>
            </w:pPr>
            <w:r>
              <w:rPr>
                <w:rFonts w:hint="eastAsia"/>
                <w:sz w:val="24"/>
              </w:rPr>
              <w:t>系统设置：具备系统选择，维修记录，错误记录，语音选择等功能</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7</w:t>
            </w:r>
          </w:p>
        </w:tc>
        <w:tc>
          <w:tcPr>
            <w:tcW w:w="6865" w:type="dxa"/>
            <w:noWrap w:val="0"/>
            <w:vAlign w:val="center"/>
          </w:tcPr>
          <w:p>
            <w:pPr>
              <w:widowControl/>
              <w:spacing w:line="300" w:lineRule="exact"/>
              <w:jc w:val="left"/>
              <w:rPr>
                <w:rFonts w:hint="eastAsia" w:ascii="Arial" w:hAnsi="Arial" w:cs="Arial"/>
                <w:sz w:val="24"/>
              </w:rPr>
            </w:pPr>
            <w:r>
              <w:rPr>
                <w:rFonts w:hint="eastAsia"/>
                <w:sz w:val="24"/>
              </w:rPr>
              <w:t>监测阻抗范围：5-135欧姆，访问电流&lt;100μA</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8</w:t>
            </w:r>
          </w:p>
        </w:tc>
        <w:tc>
          <w:tcPr>
            <w:tcW w:w="6865" w:type="dxa"/>
            <w:noWrap w:val="0"/>
            <w:vAlign w:val="center"/>
          </w:tcPr>
          <w:p>
            <w:pPr>
              <w:widowControl/>
              <w:spacing w:line="300" w:lineRule="exact"/>
              <w:jc w:val="left"/>
              <w:rPr>
                <w:rFonts w:hint="eastAsia" w:ascii="宋体" w:hAnsi="宋体" w:cs="宋体"/>
                <w:bCs/>
                <w:kern w:val="0"/>
                <w:sz w:val="24"/>
              </w:rPr>
            </w:pPr>
            <w:r>
              <w:rPr>
                <w:rFonts w:hint="eastAsia"/>
                <w:sz w:val="24"/>
              </w:rPr>
              <w:t>REM报警系统自动启动，同时高频电刀输出停止</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9</w:t>
            </w:r>
          </w:p>
        </w:tc>
        <w:tc>
          <w:tcPr>
            <w:tcW w:w="6865" w:type="dxa"/>
            <w:noWrap w:val="0"/>
            <w:vAlign w:val="center"/>
          </w:tcPr>
          <w:p>
            <w:pPr>
              <w:rPr>
                <w:rFonts w:hint="eastAsia" w:ascii="宋体" w:hAnsi="宋体" w:cs="宋体"/>
                <w:sz w:val="24"/>
              </w:rPr>
            </w:pPr>
            <w:r>
              <w:rPr>
                <w:rFonts w:hint="eastAsia"/>
                <w:sz w:val="24"/>
              </w:rPr>
              <w:t>单极切割模式≥二种：纯切，混切、纯切：功率1</w:t>
            </w:r>
            <w:r>
              <w:rPr>
                <w:sz w:val="24"/>
              </w:rPr>
              <w:t>-300W</w:t>
            </w:r>
            <w:r>
              <w:rPr>
                <w:rFonts w:hint="eastAsia"/>
                <w:sz w:val="24"/>
              </w:rPr>
              <w:t>、峰值电压1</w:t>
            </w:r>
            <w:r>
              <w:rPr>
                <w:sz w:val="24"/>
              </w:rPr>
              <w:t>287V</w:t>
            </w:r>
            <w:r>
              <w:rPr>
                <w:rFonts w:hint="eastAsia"/>
                <w:sz w:val="24"/>
              </w:rPr>
              <w:t>；混切：功率1-</w:t>
            </w:r>
            <w:r>
              <w:rPr>
                <w:sz w:val="24"/>
              </w:rPr>
              <w:t>2</w:t>
            </w:r>
            <w:r>
              <w:rPr>
                <w:rFonts w:hint="eastAsia"/>
                <w:sz w:val="24"/>
              </w:rPr>
              <w:t>00W 、峰值电压2</w:t>
            </w:r>
            <w:r>
              <w:rPr>
                <w:sz w:val="24"/>
              </w:rPr>
              <w:t>178</w:t>
            </w:r>
            <w:r>
              <w:rPr>
                <w:rFonts w:hint="eastAsia"/>
                <w:sz w:val="24"/>
              </w:rPr>
              <w:t>V</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10</w:t>
            </w:r>
          </w:p>
        </w:tc>
        <w:tc>
          <w:tcPr>
            <w:tcW w:w="6865" w:type="dxa"/>
            <w:noWrap w:val="0"/>
            <w:vAlign w:val="center"/>
          </w:tcPr>
          <w:p>
            <w:pPr>
              <w:widowControl/>
              <w:spacing w:line="300" w:lineRule="exact"/>
              <w:jc w:val="left"/>
              <w:rPr>
                <w:rFonts w:hint="eastAsia" w:ascii="Arial" w:hAnsi="Arial" w:cs="Arial"/>
                <w:sz w:val="24"/>
              </w:rPr>
            </w:pPr>
            <w:r>
              <w:rPr>
                <w:rFonts w:hint="eastAsia"/>
                <w:sz w:val="24"/>
              </w:rPr>
              <w:t>智能模式：功率1-200W    峰值电压2178V</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11</w:t>
            </w:r>
          </w:p>
        </w:tc>
        <w:tc>
          <w:tcPr>
            <w:tcW w:w="6865" w:type="dxa"/>
            <w:noWrap w:val="0"/>
            <w:vAlign w:val="center"/>
          </w:tcPr>
          <w:p>
            <w:pPr>
              <w:widowControl/>
              <w:spacing w:line="300" w:lineRule="exact"/>
              <w:jc w:val="left"/>
              <w:rPr>
                <w:rFonts w:hint="eastAsia" w:ascii="宋体" w:hAnsi="宋体" w:cs="宋体"/>
                <w:bCs/>
                <w:kern w:val="0"/>
                <w:sz w:val="24"/>
              </w:rPr>
            </w:pPr>
            <w:r>
              <w:rPr>
                <w:rFonts w:hint="eastAsia"/>
                <w:sz w:val="24"/>
              </w:rPr>
              <w:t>智能模式器械：具备三按钮刀笔</w:t>
            </w:r>
          </w:p>
        </w:tc>
        <w:tc>
          <w:tcPr>
            <w:tcW w:w="1658" w:type="dxa"/>
            <w:noWrap w:val="0"/>
            <w:vAlign w:val="center"/>
          </w:tcPr>
          <w:p>
            <w:pPr>
              <w:widowControl/>
              <w:spacing w:line="300" w:lineRule="exact"/>
              <w:jc w:val="center"/>
              <w:rPr>
                <w:rFonts w:hint="eastAsia" w:ascii="宋体" w:hAnsi="宋体" w:cs="宋体"/>
                <w:bCs/>
                <w:kern w:val="0"/>
                <w:sz w:val="24"/>
              </w:rPr>
            </w:pPr>
            <w:r>
              <w:rPr>
                <w:rFonts w:hint="eastAsia" w:ascii="宋体" w:hAnsi="宋体" w:cs="宋体"/>
                <w:bCs/>
                <w:kern w:val="0"/>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b/>
                <w:bCs/>
                <w:kern w:val="0"/>
                <w:sz w:val="21"/>
                <w:szCs w:val="21"/>
              </w:rPr>
            </w:pPr>
            <w:r>
              <w:rPr>
                <w:rFonts w:hint="eastAsia" w:ascii="宋体" w:hAnsi="宋体" w:cs="宋体"/>
                <w:sz w:val="21"/>
                <w:szCs w:val="21"/>
              </w:rPr>
              <w:t>12</w:t>
            </w:r>
          </w:p>
        </w:tc>
        <w:tc>
          <w:tcPr>
            <w:tcW w:w="6865" w:type="dxa"/>
            <w:noWrap w:val="0"/>
            <w:vAlign w:val="center"/>
          </w:tcPr>
          <w:p>
            <w:pPr>
              <w:jc w:val="left"/>
              <w:rPr>
                <w:rFonts w:hint="eastAsia"/>
                <w:sz w:val="24"/>
              </w:rPr>
            </w:pPr>
            <w:r>
              <w:rPr>
                <w:rFonts w:hint="eastAsia"/>
                <w:sz w:val="24"/>
              </w:rPr>
              <w:t>黄色（切割）按钮可启动切割功能</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13</w:t>
            </w:r>
          </w:p>
        </w:tc>
        <w:tc>
          <w:tcPr>
            <w:tcW w:w="6865" w:type="dxa"/>
            <w:noWrap w:val="0"/>
            <w:vAlign w:val="center"/>
          </w:tcPr>
          <w:p>
            <w:pPr>
              <w:jc w:val="left"/>
              <w:rPr>
                <w:sz w:val="24"/>
              </w:rPr>
            </w:pPr>
            <w:r>
              <w:rPr>
                <w:rFonts w:hint="eastAsia"/>
                <w:sz w:val="24"/>
              </w:rPr>
              <w:t>透明按钮可启动止血功能并同时提供切割</w:t>
            </w:r>
          </w:p>
        </w:tc>
        <w:tc>
          <w:tcPr>
            <w:tcW w:w="1658" w:type="dxa"/>
            <w:noWrap w:val="0"/>
            <w:vAlign w:val="center"/>
          </w:tcPr>
          <w:p>
            <w:pPr>
              <w:widowControl/>
              <w:spacing w:line="300" w:lineRule="exact"/>
              <w:jc w:val="center"/>
              <w:rPr>
                <w:rFonts w:hint="eastAsia" w:ascii="宋体" w:hAnsi="宋体" w:cs="宋体"/>
                <w:bCs/>
                <w:kern w:val="0"/>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14</w:t>
            </w:r>
          </w:p>
        </w:tc>
        <w:tc>
          <w:tcPr>
            <w:tcW w:w="6865" w:type="dxa"/>
            <w:noWrap w:val="0"/>
            <w:vAlign w:val="center"/>
          </w:tcPr>
          <w:p>
            <w:pPr>
              <w:widowControl/>
              <w:spacing w:line="300" w:lineRule="exact"/>
              <w:jc w:val="left"/>
              <w:rPr>
                <w:rFonts w:hint="eastAsia" w:ascii="宋体" w:hAnsi="宋体" w:cs="宋体"/>
                <w:bCs/>
                <w:kern w:val="0"/>
                <w:sz w:val="24"/>
              </w:rPr>
            </w:pPr>
            <w:r>
              <w:rPr>
                <w:rFonts w:hint="eastAsia"/>
                <w:sz w:val="24"/>
              </w:rPr>
              <w:t>蓝色（凝血）按钮可启动凝血功能</w:t>
            </w:r>
          </w:p>
        </w:tc>
        <w:tc>
          <w:tcPr>
            <w:tcW w:w="1658" w:type="dxa"/>
            <w:noWrap w:val="0"/>
            <w:vAlign w:val="center"/>
          </w:tcPr>
          <w:p>
            <w:pPr>
              <w:widowControl/>
              <w:spacing w:line="300" w:lineRule="exact"/>
              <w:jc w:val="center"/>
              <w:rPr>
                <w:rFonts w:hint="eastAsia" w:ascii="宋体" w:hAnsi="宋体" w:cs="宋体"/>
                <w:bCs/>
                <w:kern w:val="0"/>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15</w:t>
            </w:r>
          </w:p>
        </w:tc>
        <w:tc>
          <w:tcPr>
            <w:tcW w:w="6865" w:type="dxa"/>
            <w:noWrap w:val="0"/>
            <w:vAlign w:val="center"/>
          </w:tcPr>
          <w:p>
            <w:pPr>
              <w:widowControl/>
              <w:spacing w:line="300" w:lineRule="exact"/>
              <w:jc w:val="left"/>
              <w:rPr>
                <w:rFonts w:hint="eastAsia" w:ascii="宋体" w:hAnsi="宋体" w:cs="宋体"/>
                <w:bCs/>
                <w:kern w:val="0"/>
                <w:sz w:val="24"/>
              </w:rPr>
            </w:pPr>
            <w:r>
              <w:rPr>
                <w:rFonts w:hint="eastAsia"/>
                <w:sz w:val="24"/>
              </w:rPr>
              <w:t>器械上双滑块控件：通过滑动控件，在无菌区调整模式和功率输出</w:t>
            </w:r>
          </w:p>
        </w:tc>
        <w:tc>
          <w:tcPr>
            <w:tcW w:w="1658" w:type="dxa"/>
            <w:noWrap w:val="0"/>
            <w:vAlign w:val="center"/>
          </w:tcPr>
          <w:p>
            <w:pPr>
              <w:widowControl/>
              <w:spacing w:line="300" w:lineRule="exact"/>
              <w:jc w:val="center"/>
              <w:rPr>
                <w:rFonts w:hint="eastAsia" w:ascii="宋体" w:hAnsi="宋体" w:cs="宋体"/>
                <w:bCs/>
                <w:kern w:val="0"/>
                <w:sz w:val="24"/>
              </w:rPr>
            </w:pPr>
            <w:r>
              <w:rPr>
                <w:rFonts w:hint="eastAsia" w:ascii="宋体" w:hAnsi="宋体" w:cs="宋体"/>
                <w:bCs/>
                <w:kern w:val="0"/>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16</w:t>
            </w:r>
          </w:p>
        </w:tc>
        <w:tc>
          <w:tcPr>
            <w:tcW w:w="6865" w:type="dxa"/>
            <w:noWrap w:val="0"/>
            <w:vAlign w:val="center"/>
          </w:tcPr>
          <w:p>
            <w:pPr>
              <w:widowControl/>
              <w:spacing w:line="300" w:lineRule="exact"/>
              <w:jc w:val="left"/>
              <w:rPr>
                <w:rFonts w:hint="eastAsia" w:ascii="宋体" w:hAnsi="宋体" w:cs="宋体"/>
                <w:bCs/>
                <w:kern w:val="0"/>
                <w:sz w:val="24"/>
              </w:rPr>
            </w:pPr>
            <w:r>
              <w:rPr>
                <w:rFonts w:hint="eastAsia"/>
                <w:sz w:val="24"/>
              </w:rPr>
              <w:t>单极凝血模式≥三种：软凝，电灼，喷凝</w:t>
            </w:r>
          </w:p>
        </w:tc>
        <w:tc>
          <w:tcPr>
            <w:tcW w:w="1658" w:type="dxa"/>
            <w:noWrap w:val="0"/>
            <w:vAlign w:val="center"/>
          </w:tcPr>
          <w:p>
            <w:pPr>
              <w:widowControl/>
              <w:spacing w:line="300" w:lineRule="exact"/>
              <w:jc w:val="center"/>
              <w:rPr>
                <w:rFonts w:hint="eastAsia" w:ascii="宋体" w:hAnsi="宋体" w:cs="宋体"/>
                <w:bCs/>
                <w:kern w:val="0"/>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17</w:t>
            </w:r>
          </w:p>
        </w:tc>
        <w:tc>
          <w:tcPr>
            <w:tcW w:w="6865" w:type="dxa"/>
            <w:noWrap w:val="0"/>
            <w:vAlign w:val="center"/>
          </w:tcPr>
          <w:p>
            <w:pPr>
              <w:widowControl/>
              <w:spacing w:before="75" w:after="75" w:line="276" w:lineRule="auto"/>
              <w:rPr>
                <w:rFonts w:hint="eastAsia" w:ascii="宋体" w:hAnsi="宋体" w:cs="宋体"/>
                <w:bCs/>
                <w:kern w:val="0"/>
                <w:sz w:val="24"/>
              </w:rPr>
            </w:pPr>
            <w:r>
              <w:rPr>
                <w:rFonts w:hint="eastAsia"/>
                <w:sz w:val="24"/>
              </w:rPr>
              <w:t>电灼：功率1-120W</w:t>
            </w:r>
          </w:p>
        </w:tc>
        <w:tc>
          <w:tcPr>
            <w:tcW w:w="1658" w:type="dxa"/>
            <w:noWrap w:val="0"/>
            <w:vAlign w:val="center"/>
          </w:tcPr>
          <w:p>
            <w:pPr>
              <w:widowControl/>
              <w:spacing w:line="300" w:lineRule="exact"/>
              <w:jc w:val="center"/>
              <w:rPr>
                <w:rFonts w:hint="eastAsia" w:ascii="宋体" w:hAnsi="宋体" w:cs="宋体"/>
                <w:bCs/>
                <w:kern w:val="0"/>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18</w:t>
            </w:r>
          </w:p>
        </w:tc>
        <w:tc>
          <w:tcPr>
            <w:tcW w:w="6865" w:type="dxa"/>
            <w:noWrap w:val="0"/>
            <w:vAlign w:val="center"/>
          </w:tcPr>
          <w:p>
            <w:pPr>
              <w:widowControl/>
              <w:spacing w:line="300" w:lineRule="exact"/>
              <w:jc w:val="left"/>
              <w:rPr>
                <w:rFonts w:hint="eastAsia" w:ascii="宋体" w:hAnsi="宋体" w:cs="宋体"/>
                <w:bCs/>
                <w:kern w:val="0"/>
                <w:sz w:val="24"/>
              </w:rPr>
            </w:pPr>
            <w:r>
              <w:rPr>
                <w:rFonts w:hint="eastAsia"/>
                <w:sz w:val="24"/>
              </w:rPr>
              <w:t>普通双极模式≥三种、 FT双极模式≥三种</w:t>
            </w:r>
          </w:p>
        </w:tc>
        <w:tc>
          <w:tcPr>
            <w:tcW w:w="1658" w:type="dxa"/>
            <w:noWrap w:val="0"/>
            <w:vAlign w:val="center"/>
          </w:tcPr>
          <w:p>
            <w:pPr>
              <w:widowControl/>
              <w:spacing w:line="300" w:lineRule="exact"/>
              <w:jc w:val="center"/>
              <w:rPr>
                <w:rFonts w:hint="eastAsia" w:ascii="宋体" w:hAnsi="宋体" w:cs="宋体"/>
                <w:bCs/>
                <w:kern w:val="0"/>
                <w:sz w:val="24"/>
              </w:rPr>
            </w:pPr>
            <w:r>
              <w:rPr>
                <w:rFonts w:hint="eastAsia" w:ascii="宋体" w:hAnsi="宋体" w:cs="宋体"/>
                <w:bCs/>
                <w:kern w:val="0"/>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19</w:t>
            </w:r>
          </w:p>
        </w:tc>
        <w:tc>
          <w:tcPr>
            <w:tcW w:w="6865" w:type="dxa"/>
            <w:noWrap w:val="0"/>
            <w:vAlign w:val="center"/>
          </w:tcPr>
          <w:p>
            <w:pPr>
              <w:widowControl/>
              <w:spacing w:line="300" w:lineRule="exact"/>
              <w:jc w:val="left"/>
              <w:rPr>
                <w:rFonts w:hint="eastAsia" w:ascii="宋体" w:hAnsi="宋体" w:cs="宋体"/>
                <w:bCs/>
                <w:kern w:val="0"/>
                <w:sz w:val="24"/>
              </w:rPr>
            </w:pPr>
            <w:r>
              <w:rPr>
                <w:rFonts w:hint="eastAsia"/>
                <w:sz w:val="24"/>
              </w:rPr>
              <w:t>精确模式、标准模式和宏模式与低模式、中模式、高模式是不一致的</w:t>
            </w:r>
          </w:p>
        </w:tc>
        <w:tc>
          <w:tcPr>
            <w:tcW w:w="1658" w:type="dxa"/>
            <w:noWrap w:val="0"/>
            <w:vAlign w:val="center"/>
          </w:tcPr>
          <w:p>
            <w:pPr>
              <w:widowControl/>
              <w:spacing w:line="300" w:lineRule="exact"/>
              <w:jc w:val="center"/>
              <w:rPr>
                <w:rFonts w:hint="eastAsia" w:ascii="宋体" w:hAnsi="宋体" w:cs="宋体"/>
                <w:bCs/>
                <w:kern w:val="0"/>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20</w:t>
            </w:r>
          </w:p>
        </w:tc>
        <w:tc>
          <w:tcPr>
            <w:tcW w:w="6865" w:type="dxa"/>
            <w:noWrap w:val="0"/>
            <w:vAlign w:val="center"/>
          </w:tcPr>
          <w:p>
            <w:pPr>
              <w:widowControl/>
              <w:spacing w:line="300" w:lineRule="exact"/>
              <w:jc w:val="left"/>
              <w:rPr>
                <w:rFonts w:hint="eastAsia" w:ascii="宋体" w:hAnsi="宋体" w:cs="宋体"/>
                <w:bCs/>
                <w:kern w:val="0"/>
                <w:sz w:val="24"/>
              </w:rPr>
            </w:pPr>
            <w:r>
              <w:rPr>
                <w:rFonts w:hint="eastAsia"/>
                <w:sz w:val="24"/>
              </w:rPr>
              <w:t>演示模式：具备演示模式功能，方便教学或检修</w:t>
            </w:r>
          </w:p>
        </w:tc>
        <w:tc>
          <w:tcPr>
            <w:tcW w:w="1658" w:type="dxa"/>
            <w:noWrap w:val="0"/>
            <w:vAlign w:val="center"/>
          </w:tcPr>
          <w:p>
            <w:pPr>
              <w:widowControl/>
              <w:spacing w:line="300" w:lineRule="exact"/>
              <w:jc w:val="center"/>
              <w:rPr>
                <w:rFonts w:hint="eastAsia" w:ascii="宋体" w:hAnsi="宋体" w:cs="宋体"/>
                <w:bCs/>
                <w:kern w:val="0"/>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21</w:t>
            </w:r>
          </w:p>
        </w:tc>
        <w:tc>
          <w:tcPr>
            <w:tcW w:w="6865" w:type="dxa"/>
            <w:noWrap w:val="0"/>
            <w:vAlign w:val="center"/>
          </w:tcPr>
          <w:p>
            <w:pPr>
              <w:widowControl/>
              <w:spacing w:before="75" w:after="75" w:line="276" w:lineRule="auto"/>
              <w:rPr>
                <w:rFonts w:hint="eastAsia" w:ascii="宋体" w:hAnsi="宋体" w:cs="宋体"/>
                <w:bCs/>
                <w:kern w:val="0"/>
                <w:sz w:val="24"/>
              </w:rPr>
            </w:pPr>
            <w:r>
              <w:rPr>
                <w:rFonts w:hint="eastAsia"/>
                <w:sz w:val="24"/>
              </w:rPr>
              <w:t>排烟系统：具备排烟系统连接功能</w:t>
            </w:r>
          </w:p>
        </w:tc>
        <w:tc>
          <w:tcPr>
            <w:tcW w:w="1658" w:type="dxa"/>
            <w:noWrap w:val="0"/>
            <w:vAlign w:val="center"/>
          </w:tcPr>
          <w:p>
            <w:pPr>
              <w:widowControl/>
              <w:spacing w:line="300" w:lineRule="exact"/>
              <w:jc w:val="center"/>
              <w:rPr>
                <w:rFonts w:hint="eastAsia" w:ascii="宋体" w:hAnsi="宋体" w:cs="宋体"/>
                <w:bCs/>
                <w:kern w:val="0"/>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853"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22</w:t>
            </w:r>
          </w:p>
        </w:tc>
        <w:tc>
          <w:tcPr>
            <w:tcW w:w="6865" w:type="dxa"/>
            <w:noWrap w:val="0"/>
            <w:vAlign w:val="center"/>
          </w:tcPr>
          <w:p>
            <w:pPr>
              <w:widowControl/>
              <w:spacing w:before="75" w:after="75" w:line="276" w:lineRule="auto"/>
              <w:rPr>
                <w:rFonts w:hint="eastAsia" w:ascii="宋体" w:hAnsi="宋体" w:cs="宋体"/>
                <w:bCs/>
                <w:kern w:val="0"/>
                <w:sz w:val="24"/>
              </w:rPr>
            </w:pPr>
            <w:r>
              <w:rPr>
                <w:rFonts w:hint="eastAsia"/>
                <w:sz w:val="24"/>
              </w:rPr>
              <w:t>心电图（EKG）消隐功能：提供互连线插口，用于向心电图设备发送信号</w:t>
            </w:r>
          </w:p>
        </w:tc>
        <w:tc>
          <w:tcPr>
            <w:tcW w:w="1658" w:type="dxa"/>
            <w:noWrap w:val="0"/>
            <w:vAlign w:val="center"/>
          </w:tcPr>
          <w:p>
            <w:pPr>
              <w:widowControl/>
              <w:spacing w:line="300" w:lineRule="exact"/>
              <w:jc w:val="center"/>
              <w:rPr>
                <w:rFonts w:hint="eastAsia" w:ascii="宋体" w:hAnsi="宋体" w:cs="宋体"/>
                <w:bCs/>
                <w:kern w:val="0"/>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23</w:t>
            </w:r>
          </w:p>
        </w:tc>
        <w:tc>
          <w:tcPr>
            <w:tcW w:w="6865" w:type="dxa"/>
            <w:noWrap w:val="0"/>
            <w:vAlign w:val="center"/>
          </w:tcPr>
          <w:p>
            <w:pPr>
              <w:widowControl/>
              <w:spacing w:before="75" w:after="75" w:line="276" w:lineRule="auto"/>
              <w:rPr>
                <w:rFonts w:hint="eastAsia" w:ascii="宋体" w:hAnsi="宋体" w:cs="宋体"/>
                <w:bCs/>
                <w:kern w:val="0"/>
                <w:sz w:val="24"/>
              </w:rPr>
            </w:pPr>
            <w:r>
              <w:rPr>
                <w:rFonts w:hint="eastAsia"/>
                <w:sz w:val="24"/>
              </w:rPr>
              <w:t>以太网：对设备执行维修操作</w:t>
            </w:r>
          </w:p>
        </w:tc>
        <w:tc>
          <w:tcPr>
            <w:tcW w:w="1658" w:type="dxa"/>
            <w:noWrap w:val="0"/>
            <w:vAlign w:val="center"/>
          </w:tcPr>
          <w:p>
            <w:pPr>
              <w:widowControl/>
              <w:spacing w:line="300" w:lineRule="exact"/>
              <w:jc w:val="center"/>
              <w:rPr>
                <w:rFonts w:hint="eastAsia" w:ascii="宋体" w:hAnsi="宋体" w:cs="宋体"/>
                <w:bCs/>
                <w:kern w:val="0"/>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24</w:t>
            </w:r>
          </w:p>
        </w:tc>
        <w:tc>
          <w:tcPr>
            <w:tcW w:w="6865" w:type="dxa"/>
            <w:noWrap w:val="0"/>
            <w:vAlign w:val="center"/>
          </w:tcPr>
          <w:p>
            <w:pPr>
              <w:widowControl/>
              <w:spacing w:before="75" w:after="75" w:line="276" w:lineRule="auto"/>
              <w:rPr>
                <w:rFonts w:hint="eastAsia"/>
                <w:sz w:val="24"/>
              </w:rPr>
            </w:pPr>
            <w:r>
              <w:rPr>
                <w:rFonts w:hint="eastAsia"/>
                <w:sz w:val="24"/>
              </w:rPr>
              <w:t>USB连接：对设备进行维修操作</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9"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25</w:t>
            </w:r>
          </w:p>
        </w:tc>
        <w:tc>
          <w:tcPr>
            <w:tcW w:w="6865" w:type="dxa"/>
            <w:noWrap w:val="0"/>
            <w:vAlign w:val="center"/>
          </w:tcPr>
          <w:p>
            <w:pPr>
              <w:widowControl/>
              <w:spacing w:before="75" w:after="75" w:line="276" w:lineRule="auto"/>
              <w:rPr>
                <w:rFonts w:hint="eastAsia"/>
                <w:sz w:val="24"/>
              </w:rPr>
            </w:pPr>
            <w:r>
              <w:rPr>
                <w:rFonts w:hint="eastAsia"/>
                <w:b/>
                <w:sz w:val="24"/>
              </w:rPr>
              <w:t>配置要求：</w:t>
            </w:r>
            <w:r>
              <w:rPr>
                <w:rFonts w:hint="eastAsia"/>
                <w:sz w:val="24"/>
              </w:rPr>
              <w:t>主机1  台、每套包含：电缆1根、中英文说明书、维护、操作卡等、单极脚踏开关（双踏板脚踏开关）1只、双极脚踏开关1只、病人回路负极板1片、电刀笔1支</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57" w:type="dxa"/>
            <w:gridSpan w:val="3"/>
            <w:noWrap w:val="0"/>
            <w:vAlign w:val="center"/>
          </w:tcPr>
          <w:p>
            <w:pPr>
              <w:widowControl/>
              <w:spacing w:line="300" w:lineRule="exact"/>
              <w:jc w:val="left"/>
              <w:rPr>
                <w:rFonts w:hint="eastAsia" w:ascii="Arial" w:hAnsi="Arial" w:cs="Arial"/>
                <w:sz w:val="24"/>
              </w:rPr>
            </w:pPr>
            <w:r>
              <w:rPr>
                <w:rFonts w:hint="eastAsia" w:ascii="宋体" w:hAnsi="宋体" w:cs="宋体"/>
                <w:b/>
                <w:sz w:val="21"/>
                <w:szCs w:val="21"/>
              </w:rPr>
              <w:t>备注：以上评审点标注“</w:t>
            </w:r>
            <w:r>
              <w:rPr>
                <w:rFonts w:hint="eastAsia"/>
                <w:b/>
                <w:color w:val="000000"/>
                <w:sz w:val="24"/>
              </w:rPr>
              <w:t>▲</w:t>
            </w:r>
            <w:r>
              <w:rPr>
                <w:rFonts w:hint="eastAsia" w:ascii="宋体" w:hAnsi="宋体" w:cs="宋体"/>
                <w:b/>
                <w:sz w:val="21"/>
                <w:szCs w:val="21"/>
              </w:rPr>
              <w:t>”号技术参数共5项，标注“</w:t>
            </w:r>
            <w:r>
              <w:rPr>
                <w:rFonts w:hint="eastAsia" w:ascii="Arial" w:hAnsi="Arial" w:cs="Arial"/>
                <w:sz w:val="24"/>
              </w:rPr>
              <w:t>#</w:t>
            </w:r>
            <w:r>
              <w:rPr>
                <w:rFonts w:hint="eastAsia" w:ascii="宋体" w:hAnsi="宋体" w:cs="宋体"/>
                <w:b/>
                <w:sz w:val="21"/>
                <w:szCs w:val="21"/>
              </w:rPr>
              <w:t>”号技术参数共20项。</w:t>
            </w:r>
          </w:p>
        </w:tc>
      </w:tr>
    </w:tbl>
    <w:p>
      <w:pPr>
        <w:pStyle w:val="7"/>
        <w:rPr>
          <w:rFonts w:hint="eastAsia"/>
          <w:color w:val="000000"/>
          <w:sz w:val="24"/>
          <w:lang w:val="en-US" w:eastAsia="zh-CN"/>
        </w:rPr>
      </w:pPr>
    </w:p>
    <w:p>
      <w:pPr>
        <w:tabs>
          <w:tab w:val="left" w:pos="0"/>
        </w:tabs>
        <w:spacing w:line="400" w:lineRule="exact"/>
        <w:rPr>
          <w:rFonts w:hint="eastAsia" w:ascii="宋体" w:hAnsi="宋体" w:cs="宋体"/>
          <w:color w:val="000000"/>
          <w:sz w:val="24"/>
        </w:rPr>
      </w:pPr>
      <w:r>
        <w:rPr>
          <w:rFonts w:hint="eastAsia" w:ascii="宋体" w:hAnsi="宋体" w:cs="宋体"/>
          <w:b/>
          <w:bCs/>
          <w:color w:val="000000"/>
          <w:sz w:val="24"/>
        </w:rPr>
        <w:t>三、商务要求：</w:t>
      </w:r>
    </w:p>
    <w:p>
      <w:pPr>
        <w:tabs>
          <w:tab w:val="left" w:pos="0"/>
        </w:tabs>
        <w:spacing w:line="400" w:lineRule="exact"/>
        <w:rPr>
          <w:rFonts w:hint="eastAsia" w:ascii="宋体" w:hAnsi="宋体" w:cs="宋体"/>
          <w:color w:val="000000"/>
          <w:sz w:val="24"/>
        </w:rPr>
      </w:pPr>
      <w:r>
        <w:rPr>
          <w:rFonts w:hint="eastAsia" w:ascii="宋体" w:hAnsi="宋体" w:cs="宋体"/>
          <w:b/>
          <w:bCs/>
          <w:color w:val="000000"/>
          <w:sz w:val="24"/>
        </w:rPr>
        <w:t>1、交货地点</w:t>
      </w:r>
      <w:r>
        <w:rPr>
          <w:rFonts w:hint="eastAsia" w:ascii="宋体" w:hAnsi="宋体" w:cs="宋体"/>
          <w:color w:val="000000"/>
          <w:sz w:val="24"/>
        </w:rPr>
        <w:t>:潜江市中心医院指定地点。</w:t>
      </w:r>
    </w:p>
    <w:p>
      <w:pPr>
        <w:tabs>
          <w:tab w:val="left" w:pos="0"/>
        </w:tabs>
        <w:spacing w:line="400" w:lineRule="exact"/>
        <w:rPr>
          <w:rFonts w:hint="eastAsia" w:ascii="宋体" w:hAnsi="宋体" w:cs="宋体"/>
        </w:rPr>
      </w:pPr>
      <w:r>
        <w:rPr>
          <w:rFonts w:hint="eastAsia" w:ascii="宋体" w:hAnsi="宋体" w:cs="宋体"/>
          <w:b/>
          <w:bCs/>
          <w:color w:val="000000"/>
          <w:sz w:val="24"/>
        </w:rPr>
        <w:t>2、交货方式</w:t>
      </w:r>
      <w:r>
        <w:rPr>
          <w:rFonts w:hint="eastAsia" w:ascii="宋体" w:hAnsi="宋体" w:cs="宋体"/>
          <w:color w:val="000000"/>
          <w:sz w:val="24"/>
        </w:rPr>
        <w:t>：设备：由厂家派工程师到现场免费安装调试，并负责对使用科室进行操作等培训，直到培训合格为止。</w:t>
      </w:r>
    </w:p>
    <w:p>
      <w:pPr>
        <w:tabs>
          <w:tab w:val="left" w:pos="0"/>
        </w:tabs>
        <w:spacing w:line="400" w:lineRule="exact"/>
        <w:rPr>
          <w:rFonts w:hint="eastAsia" w:ascii="宋体" w:hAnsi="宋体" w:cs="宋体"/>
          <w:color w:val="000000"/>
          <w:sz w:val="24"/>
        </w:rPr>
      </w:pPr>
      <w:r>
        <w:rPr>
          <w:rFonts w:hint="eastAsia" w:ascii="宋体" w:hAnsi="宋体" w:cs="宋体"/>
          <w:b/>
          <w:bCs/>
          <w:color w:val="000000"/>
          <w:sz w:val="24"/>
        </w:rPr>
        <w:t>3、交货期限</w:t>
      </w:r>
      <w:r>
        <w:rPr>
          <w:rFonts w:hint="eastAsia" w:ascii="宋体" w:hAnsi="宋体" w:cs="宋体"/>
          <w:color w:val="000000"/>
          <w:sz w:val="24"/>
        </w:rPr>
        <w:t>：设备合同签订后30日内供货。</w:t>
      </w:r>
    </w:p>
    <w:p>
      <w:pPr>
        <w:tabs>
          <w:tab w:val="left" w:pos="0"/>
        </w:tabs>
        <w:spacing w:line="400" w:lineRule="exact"/>
        <w:rPr>
          <w:rFonts w:hint="eastAsia" w:ascii="宋体" w:hAnsi="宋体" w:cs="宋体"/>
          <w:color w:val="000000"/>
          <w:sz w:val="24"/>
        </w:rPr>
      </w:pPr>
      <w:r>
        <w:rPr>
          <w:rFonts w:hint="eastAsia" w:ascii="宋体" w:hAnsi="宋体" w:cs="宋体"/>
          <w:b/>
          <w:bCs/>
          <w:color w:val="000000"/>
          <w:sz w:val="24"/>
        </w:rPr>
        <w:t>4、质保期</w:t>
      </w:r>
      <w:r>
        <w:rPr>
          <w:rFonts w:hint="eastAsia" w:ascii="宋体" w:hAnsi="宋体" w:cs="宋体"/>
          <w:color w:val="000000"/>
          <w:sz w:val="24"/>
        </w:rPr>
        <w:t>：设备厂家免费上门安装调试经验收合格，质保期2年；保修期内出现故障导致仪器停用的时间，要在保修期中追加并延长相应保修时间。在保修期内，所有服务及配件全部免费，保修期外，仪器维修免上门费及工时费，及时免费提供相关操作软件的升级服务。</w:t>
      </w:r>
    </w:p>
    <w:p>
      <w:pPr>
        <w:tabs>
          <w:tab w:val="left" w:pos="0"/>
        </w:tabs>
        <w:spacing w:line="400" w:lineRule="exact"/>
        <w:rPr>
          <w:rFonts w:hint="eastAsia" w:ascii="宋体" w:hAnsi="宋体" w:cs="宋体"/>
          <w:color w:val="000000"/>
          <w:sz w:val="24"/>
        </w:rPr>
      </w:pPr>
      <w:r>
        <w:rPr>
          <w:rFonts w:hint="eastAsia" w:ascii="宋体" w:hAnsi="宋体" w:cs="宋体"/>
          <w:b/>
          <w:bCs/>
          <w:color w:val="000000"/>
          <w:sz w:val="24"/>
        </w:rPr>
        <w:t>5、售后服务</w:t>
      </w:r>
      <w:r>
        <w:rPr>
          <w:rFonts w:hint="eastAsia" w:ascii="宋体" w:hAnsi="宋体" w:cs="宋体"/>
          <w:color w:val="000000"/>
          <w:sz w:val="24"/>
        </w:rPr>
        <w:t>：</w:t>
      </w:r>
    </w:p>
    <w:p>
      <w:pPr>
        <w:pStyle w:val="7"/>
        <w:spacing w:line="400" w:lineRule="exact"/>
        <w:rPr>
          <w:rFonts w:hint="eastAsia" w:ascii="宋体" w:hAnsi="宋体" w:cs="宋体"/>
          <w:color w:val="000000"/>
          <w:sz w:val="24"/>
          <w:lang w:val="en-US" w:eastAsia="zh-CN"/>
        </w:rPr>
      </w:pPr>
      <w:r>
        <w:rPr>
          <w:rFonts w:hint="eastAsia" w:ascii="宋体" w:hAnsi="宋体" w:cs="宋体"/>
          <w:color w:val="000000"/>
          <w:sz w:val="24"/>
          <w:lang w:val="en-US" w:eastAsia="zh-CN"/>
        </w:rPr>
        <w:t>（1）中标供应商在质保期内负责仪器设备的售后及维护保养，并确保设备的完好率不低于98%[（工作时间-故障时间）÷工作时间×100%]及不影响医院正常业务开展。</w:t>
      </w:r>
    </w:p>
    <w:p>
      <w:pPr>
        <w:pStyle w:val="7"/>
        <w:spacing w:line="400" w:lineRule="exact"/>
        <w:rPr>
          <w:rFonts w:hint="eastAsia" w:ascii="宋体" w:hAnsi="宋体" w:cs="宋体"/>
          <w:color w:val="000000"/>
          <w:sz w:val="24"/>
          <w:lang w:val="en-US" w:eastAsia="zh-CN"/>
        </w:rPr>
      </w:pPr>
      <w:r>
        <w:rPr>
          <w:rFonts w:hint="eastAsia" w:ascii="宋体" w:hAnsi="宋体" w:cs="宋体"/>
          <w:color w:val="000000"/>
          <w:sz w:val="24"/>
          <w:lang w:val="en-US" w:eastAsia="zh-CN"/>
        </w:rPr>
        <w:t>（2）乙方向甲方提供7×24小时的技术支持热线，乙方通过听取用户对设备的故障描述进行远程诊断，并提供相应的解决方案，对于远程诊断无法解决的问题，乙方必须在4小时内派出工程师前往故障设备现场进行处理。</w:t>
      </w:r>
    </w:p>
    <w:p>
      <w:pPr>
        <w:pStyle w:val="7"/>
        <w:spacing w:line="400" w:lineRule="exact"/>
        <w:rPr>
          <w:rFonts w:hint="eastAsia" w:ascii="宋体" w:hAnsi="宋体" w:cs="宋体"/>
          <w:color w:val="000000"/>
          <w:sz w:val="24"/>
          <w:lang w:val="en-US" w:eastAsia="zh-CN"/>
        </w:rPr>
      </w:pPr>
      <w:r>
        <w:rPr>
          <w:rFonts w:hint="eastAsia" w:ascii="宋体" w:hAnsi="宋体" w:cs="宋体"/>
          <w:color w:val="000000"/>
          <w:sz w:val="24"/>
          <w:lang w:val="en-US" w:eastAsia="zh-CN"/>
        </w:rPr>
        <w:t>（3）在项目实施地具有专职专业技术人员，可提供现场培训，确保使用人员正确使用。</w:t>
      </w:r>
    </w:p>
    <w:p>
      <w:pPr>
        <w:pStyle w:val="7"/>
        <w:spacing w:line="400" w:lineRule="exact"/>
        <w:rPr>
          <w:rFonts w:hint="eastAsia" w:ascii="宋体" w:hAnsi="宋体" w:cs="宋体"/>
          <w:color w:val="000000"/>
          <w:sz w:val="24"/>
          <w:lang w:val="en-US" w:eastAsia="zh-CN"/>
        </w:rPr>
      </w:pPr>
      <w:r>
        <w:rPr>
          <w:rFonts w:hint="eastAsia" w:ascii="宋体" w:hAnsi="宋体" w:cs="宋体"/>
          <w:color w:val="000000"/>
          <w:sz w:val="24"/>
          <w:lang w:val="en-US" w:eastAsia="zh-CN"/>
        </w:rPr>
        <w:t>（4）提供设备相关技术资料，包含：技术手册、操作手册等。设备在送修期间，投标人提供备用设备或解决方案。</w:t>
      </w:r>
    </w:p>
    <w:p>
      <w:pPr>
        <w:pStyle w:val="7"/>
        <w:adjustRightInd w:val="0"/>
        <w:snapToGrid w:val="0"/>
        <w:spacing w:after="0" w:line="400" w:lineRule="exact"/>
        <w:rPr>
          <w:rFonts w:hint="eastAsia" w:ascii="宋体" w:hAnsi="宋体" w:cs="宋体"/>
          <w:color w:val="000000"/>
          <w:sz w:val="24"/>
          <w:lang w:val="en-US" w:eastAsia="zh-CN"/>
        </w:rPr>
      </w:pPr>
      <w:r>
        <w:rPr>
          <w:rFonts w:hint="eastAsia" w:ascii="宋体" w:hAnsi="宋体" w:cs="宋体"/>
          <w:b/>
          <w:bCs/>
          <w:color w:val="000000"/>
          <w:sz w:val="24"/>
          <w:lang w:val="en-US" w:eastAsia="zh-CN"/>
        </w:rPr>
        <w:t>6、设备验收标准</w:t>
      </w:r>
      <w:r>
        <w:rPr>
          <w:rFonts w:hint="eastAsia" w:ascii="宋体" w:hAnsi="宋体" w:cs="宋体"/>
          <w:color w:val="000000"/>
          <w:sz w:val="24"/>
          <w:lang w:val="en-US" w:eastAsia="zh-CN"/>
        </w:rPr>
        <w:t>：</w:t>
      </w:r>
    </w:p>
    <w:p>
      <w:pPr>
        <w:tabs>
          <w:tab w:val="left" w:pos="0"/>
        </w:tabs>
        <w:spacing w:line="400" w:lineRule="exact"/>
        <w:rPr>
          <w:rFonts w:hint="eastAsia" w:ascii="宋体" w:hAnsi="宋体" w:cs="宋体"/>
          <w:color w:val="000000"/>
          <w:sz w:val="24"/>
        </w:rPr>
      </w:pPr>
      <w:r>
        <w:rPr>
          <w:rFonts w:hint="eastAsia" w:ascii="宋体" w:hAnsi="宋体" w:cs="宋体"/>
          <w:color w:val="000000"/>
          <w:sz w:val="24"/>
        </w:rPr>
        <w:t>（1）设备到达现场后，中标人应在使用单位人员在场情况下当面开箱，共同清点、检查外观，做出开箱记录，双方签字确认。</w:t>
      </w:r>
    </w:p>
    <w:p>
      <w:pPr>
        <w:tabs>
          <w:tab w:val="left" w:pos="0"/>
        </w:tabs>
        <w:spacing w:line="400" w:lineRule="exact"/>
        <w:rPr>
          <w:rFonts w:hint="eastAsia" w:ascii="宋体" w:hAnsi="宋体" w:cs="宋体"/>
          <w:color w:val="000000"/>
          <w:sz w:val="24"/>
        </w:rPr>
      </w:pPr>
      <w:r>
        <w:rPr>
          <w:rFonts w:hint="eastAsia" w:ascii="宋体" w:hAnsi="宋体" w:cs="宋体"/>
          <w:color w:val="000000"/>
          <w:sz w:val="24"/>
        </w:rPr>
        <w:t>（2）中标人应保证货物到达用户所在地完好无损，如有缺漏、损坏，由中标人负责调换、补齐或赔偿。</w:t>
      </w:r>
    </w:p>
    <w:p>
      <w:pPr>
        <w:tabs>
          <w:tab w:val="left" w:pos="0"/>
        </w:tabs>
        <w:spacing w:line="400" w:lineRule="exact"/>
        <w:rPr>
          <w:rFonts w:hint="eastAsia" w:ascii="宋体" w:hAnsi="宋体" w:cs="宋体"/>
          <w:color w:val="000000"/>
          <w:sz w:val="24"/>
        </w:rPr>
      </w:pPr>
      <w:r>
        <w:rPr>
          <w:rFonts w:hint="eastAsia" w:ascii="宋体" w:hAnsi="宋体" w:cs="宋体"/>
          <w:color w:val="000000"/>
          <w:sz w:val="24"/>
        </w:rPr>
        <w:t>（3）中标人应提供完备的技术资料、装箱单和合格证等，并派遣专业技术人员进行现场安装调试。验收合格条件如下：</w:t>
      </w:r>
    </w:p>
    <w:p>
      <w:pPr>
        <w:tabs>
          <w:tab w:val="left" w:pos="0"/>
        </w:tabs>
        <w:spacing w:line="400" w:lineRule="exact"/>
        <w:rPr>
          <w:rFonts w:hint="eastAsia" w:ascii="宋体" w:hAnsi="宋体" w:cs="宋体"/>
          <w:color w:val="000000"/>
          <w:sz w:val="24"/>
        </w:rPr>
      </w:pPr>
      <w:r>
        <w:rPr>
          <w:rFonts w:hint="eastAsia" w:ascii="宋体" w:hAnsi="宋体" w:cs="宋体"/>
          <w:color w:val="000000"/>
          <w:sz w:val="24"/>
        </w:rPr>
        <w:t xml:space="preserve"> 1）设备技术参数与采购合同一致，性能指标达到规定的标准。</w:t>
      </w:r>
    </w:p>
    <w:p>
      <w:pPr>
        <w:tabs>
          <w:tab w:val="left" w:pos="0"/>
        </w:tabs>
        <w:spacing w:line="400" w:lineRule="exact"/>
        <w:rPr>
          <w:rFonts w:hint="eastAsia" w:ascii="宋体" w:hAnsi="宋体" w:cs="宋体"/>
          <w:color w:val="000000"/>
          <w:sz w:val="24"/>
        </w:rPr>
      </w:pPr>
      <w:r>
        <w:rPr>
          <w:rFonts w:hint="eastAsia" w:ascii="宋体" w:hAnsi="宋体" w:cs="宋体"/>
          <w:color w:val="000000"/>
          <w:sz w:val="24"/>
        </w:rPr>
        <w:t xml:space="preserve"> 2）货物技术资料、装箱单、合格证等资料齐全。</w:t>
      </w:r>
    </w:p>
    <w:p>
      <w:pPr>
        <w:tabs>
          <w:tab w:val="left" w:pos="0"/>
        </w:tabs>
        <w:spacing w:line="400" w:lineRule="exact"/>
        <w:rPr>
          <w:rFonts w:hint="eastAsia" w:ascii="宋体" w:hAnsi="宋体" w:cs="宋体"/>
          <w:color w:val="000000"/>
          <w:sz w:val="24"/>
        </w:rPr>
      </w:pPr>
      <w:r>
        <w:rPr>
          <w:rFonts w:hint="eastAsia" w:ascii="宋体" w:hAnsi="宋体" w:cs="宋体"/>
          <w:color w:val="000000"/>
          <w:sz w:val="24"/>
        </w:rPr>
        <w:t xml:space="preserve"> 3）在系统试运行期间所出现的问题得到解决，并运行正常。</w:t>
      </w:r>
    </w:p>
    <w:p>
      <w:pPr>
        <w:tabs>
          <w:tab w:val="left" w:pos="0"/>
        </w:tabs>
        <w:spacing w:line="400" w:lineRule="exact"/>
        <w:rPr>
          <w:rFonts w:hint="eastAsia" w:ascii="宋体" w:hAnsi="宋体" w:cs="宋体"/>
          <w:color w:val="000000"/>
          <w:sz w:val="24"/>
        </w:rPr>
      </w:pPr>
      <w:r>
        <w:rPr>
          <w:rFonts w:hint="eastAsia" w:ascii="宋体" w:hAnsi="宋体" w:cs="宋体"/>
          <w:color w:val="000000"/>
          <w:sz w:val="24"/>
        </w:rPr>
        <w:t xml:space="preserve"> 4）在规定时间内完成交货并验收，并经采购人确认。</w:t>
      </w:r>
    </w:p>
    <w:p>
      <w:pPr>
        <w:tabs>
          <w:tab w:val="left" w:pos="0"/>
        </w:tabs>
        <w:spacing w:line="400" w:lineRule="exact"/>
        <w:rPr>
          <w:rFonts w:hint="eastAsia" w:ascii="宋体" w:hAnsi="宋体" w:cs="宋体"/>
          <w:color w:val="000000"/>
          <w:sz w:val="24"/>
        </w:rPr>
      </w:pPr>
      <w:r>
        <w:rPr>
          <w:rFonts w:hint="eastAsia" w:ascii="宋体" w:hAnsi="宋体" w:cs="宋体"/>
          <w:color w:val="000000"/>
          <w:sz w:val="24"/>
        </w:rPr>
        <w:t xml:space="preserve"> 5）产品在安装调试并试运行符合要求后，才作为最终验收。</w:t>
      </w:r>
    </w:p>
    <w:p>
      <w:pPr>
        <w:pStyle w:val="7"/>
        <w:spacing w:line="400" w:lineRule="exact"/>
        <w:rPr>
          <w:rFonts w:hint="eastAsia" w:ascii="宋体" w:hAnsi="宋体" w:cs="宋体"/>
          <w:color w:val="000000"/>
          <w:sz w:val="24"/>
          <w:lang w:val="en-US" w:eastAsia="zh-CN"/>
        </w:rPr>
      </w:pPr>
      <w:r>
        <w:rPr>
          <w:rFonts w:hint="eastAsia" w:ascii="宋体" w:hAnsi="宋体" w:cs="宋体"/>
          <w:color w:val="000000"/>
          <w:sz w:val="24"/>
          <w:lang w:val="en-US" w:eastAsia="zh-CN"/>
        </w:rPr>
        <w:t>（4）采购人最终确认验收的，应当出具验收书。</w:t>
      </w:r>
    </w:p>
    <w:p>
      <w:pPr>
        <w:pStyle w:val="7"/>
        <w:spacing w:after="0" w:line="400" w:lineRule="exact"/>
        <w:rPr>
          <w:rFonts w:hint="eastAsia" w:ascii="宋体" w:hAnsi="宋体" w:cs="宋体"/>
          <w:color w:val="000000"/>
          <w:sz w:val="24"/>
          <w:lang w:val="en-US" w:eastAsia="zh-CN"/>
        </w:rPr>
      </w:pPr>
      <w:r>
        <w:rPr>
          <w:rFonts w:hint="eastAsia" w:ascii="宋体" w:hAnsi="宋体" w:cs="宋体"/>
          <w:b/>
          <w:bCs/>
          <w:color w:val="000000"/>
          <w:sz w:val="24"/>
          <w:lang w:val="en-US" w:eastAsia="zh-CN"/>
        </w:rPr>
        <w:t>8</w:t>
      </w:r>
      <w:r>
        <w:rPr>
          <w:rFonts w:hint="eastAsia" w:ascii="宋体" w:hAnsi="宋体" w:cs="宋体"/>
          <w:b/>
          <w:bCs/>
          <w:color w:val="000000"/>
          <w:sz w:val="24"/>
        </w:rPr>
        <w:t>、</w:t>
      </w:r>
      <w:r>
        <w:rPr>
          <w:rFonts w:hint="eastAsia" w:ascii="宋体" w:hAnsi="宋体" w:cs="宋体"/>
          <w:b/>
          <w:bCs/>
          <w:color w:val="000000"/>
          <w:sz w:val="24"/>
          <w:lang w:val="en-US" w:eastAsia="zh-CN"/>
        </w:rPr>
        <w:t>付款方式：</w:t>
      </w:r>
      <w:r>
        <w:rPr>
          <w:rFonts w:hint="eastAsia" w:ascii="宋体" w:hAnsi="宋体" w:cs="宋体"/>
          <w:color w:val="000000"/>
          <w:sz w:val="24"/>
          <w:lang w:val="en-US" w:eastAsia="zh-CN"/>
        </w:rPr>
        <w:t>付款方式待中标方与院方签订供货合同时具体协商。</w:t>
      </w:r>
    </w:p>
    <w:p>
      <w:pPr>
        <w:pStyle w:val="7"/>
        <w:spacing w:line="400" w:lineRule="exact"/>
        <w:rPr>
          <w:rFonts w:hint="eastAsia" w:ascii="宋体" w:hAnsi="宋体" w:cs="宋体"/>
          <w:color w:val="000000"/>
          <w:sz w:val="24"/>
          <w:lang w:val="en-US" w:eastAsia="zh-CN"/>
        </w:rPr>
      </w:pPr>
      <w:r>
        <w:rPr>
          <w:rFonts w:hint="eastAsia" w:ascii="宋体" w:hAnsi="宋体" w:cs="宋体"/>
          <w:b/>
          <w:bCs/>
          <w:color w:val="000000"/>
          <w:sz w:val="24"/>
          <w:lang w:eastAsia="zh-CN"/>
        </w:rPr>
        <w:t>9、</w:t>
      </w:r>
      <w:r>
        <w:rPr>
          <w:rFonts w:hint="eastAsia" w:ascii="宋体" w:hAnsi="宋体" w:cs="宋体"/>
          <w:b/>
          <w:bCs/>
          <w:color w:val="000000"/>
          <w:sz w:val="24"/>
          <w:lang w:val="en-US" w:eastAsia="zh-CN"/>
        </w:rPr>
        <w:t>报价方式及报价范围：</w:t>
      </w:r>
      <w:r>
        <w:rPr>
          <w:rFonts w:hint="eastAsia" w:ascii="宋体" w:hAnsi="宋体" w:cs="宋体"/>
          <w:color w:val="000000"/>
          <w:sz w:val="24"/>
          <w:lang w:val="en-US" w:eastAsia="zh-CN"/>
        </w:rPr>
        <w:t>投标总报价包括投标人完成本项目所需的一切费用，含与交货有关的费用：供货、应用软件的集成安装及联调、运输、安装到采购人指定地点、调试验收、售后服务、人员培训及相关税费。</w:t>
      </w:r>
    </w:p>
    <w:p>
      <w:pPr>
        <w:pStyle w:val="7"/>
        <w:spacing w:line="400" w:lineRule="exact"/>
        <w:rPr>
          <w:rFonts w:hint="eastAsia" w:ascii="宋体" w:hAnsi="宋体" w:cs="宋体"/>
          <w:color w:val="000000"/>
          <w:sz w:val="24"/>
          <w:lang w:val="en-US" w:eastAsia="zh-CN"/>
        </w:rPr>
      </w:pPr>
      <w:r>
        <w:rPr>
          <w:rFonts w:hint="eastAsia" w:ascii="宋体" w:hAnsi="宋体" w:cs="宋体"/>
          <w:b/>
          <w:bCs/>
          <w:color w:val="000000"/>
          <w:sz w:val="24"/>
          <w:lang w:eastAsia="zh-CN"/>
        </w:rPr>
        <w:t>10、</w:t>
      </w:r>
      <w:r>
        <w:rPr>
          <w:rFonts w:hint="eastAsia" w:ascii="宋体" w:hAnsi="宋体" w:cs="宋体"/>
          <w:b/>
          <w:bCs/>
          <w:color w:val="000000"/>
          <w:sz w:val="24"/>
          <w:lang w:val="en-US" w:eastAsia="zh-CN"/>
        </w:rPr>
        <w:t>其他：</w:t>
      </w:r>
      <w:r>
        <w:rPr>
          <w:rFonts w:hint="eastAsia" w:ascii="宋体" w:hAnsi="宋体" w:cs="宋体"/>
          <w:color w:val="000000"/>
          <w:sz w:val="24"/>
          <w:lang w:val="en-US" w:eastAsia="zh-CN"/>
        </w:rPr>
        <w:t>投标人对所供设备提供接入软件系统的条件。对于需要提供接口开发或技术支持的，应提供标准的设备接口，其接口开发费用自行承担。</w:t>
      </w:r>
    </w:p>
    <w:p>
      <w:pPr>
        <w:tabs>
          <w:tab w:val="left" w:pos="0"/>
        </w:tabs>
        <w:spacing w:line="400" w:lineRule="exact"/>
        <w:rPr>
          <w:rFonts w:hint="eastAsia" w:ascii="宋体" w:hAnsi="宋体" w:cs="宋体"/>
          <w:color w:val="000000"/>
          <w:sz w:val="24"/>
        </w:rPr>
      </w:pPr>
      <w:r>
        <w:rPr>
          <w:rFonts w:hint="eastAsia" w:ascii="宋体" w:hAnsi="宋体" w:cs="宋体"/>
          <w:b/>
          <w:bCs/>
          <w:color w:val="000000"/>
          <w:sz w:val="24"/>
        </w:rPr>
        <w:t>四、其他要求：</w:t>
      </w:r>
    </w:p>
    <w:p>
      <w:pPr>
        <w:pStyle w:val="7"/>
        <w:spacing w:line="400" w:lineRule="exac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1.投标人所投产品须为全新，未开封且包装完整的产品。</w:t>
      </w:r>
    </w:p>
    <w:p>
      <w:pPr>
        <w:pStyle w:val="7"/>
        <w:spacing w:line="400" w:lineRule="exac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2.招标文件中列出的关于系统或设备的各项技术参数和功能要求，如投标人在投标文件未能明确，评标委员会将认为投标人对招标文件的要求不响应。</w:t>
      </w:r>
    </w:p>
    <w:p>
      <w:pPr>
        <w:pStyle w:val="7"/>
        <w:spacing w:line="400" w:lineRule="exac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3.投标人必须对产品的技术资料、参数等做出说明。</w:t>
      </w:r>
    </w:p>
    <w:p>
      <w:pPr>
        <w:pStyle w:val="7"/>
        <w:spacing w:line="400" w:lineRule="exac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4.应列出技术、售后服务内容。</w:t>
      </w:r>
    </w:p>
    <w:p>
      <w:pPr>
        <w:pStyle w:val="7"/>
        <w:spacing w:line="400" w:lineRule="exac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5.应对质保期内容、时间作出承诺。</w:t>
      </w:r>
    </w:p>
    <w:p>
      <w:pPr>
        <w:pStyle w:val="7"/>
        <w:spacing w:line="400" w:lineRule="exac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6.中标人不得将本项目进行转包。</w:t>
      </w:r>
    </w:p>
    <w:p>
      <w:pPr>
        <w:autoSpaceDE w:val="0"/>
        <w:autoSpaceDN w:val="0"/>
        <w:adjustRightInd w:val="0"/>
        <w:spacing w:before="120"/>
        <w:jc w:val="center"/>
        <w:textAlignment w:val="center"/>
        <w:outlineLvl w:val="1"/>
        <w:rPr>
          <w:rFonts w:hint="eastAsia" w:ascii="宋体" w:hAnsi="宋体" w:cs="宋体"/>
          <w:b/>
          <w:color w:val="000000"/>
          <w:kern w:val="0"/>
          <w:szCs w:val="28"/>
        </w:rPr>
      </w:pPr>
    </w:p>
    <w:p>
      <w:pPr>
        <w:autoSpaceDE w:val="0"/>
        <w:autoSpaceDN w:val="0"/>
        <w:adjustRightInd w:val="0"/>
        <w:spacing w:before="120"/>
        <w:jc w:val="center"/>
        <w:textAlignment w:val="center"/>
        <w:outlineLvl w:val="1"/>
        <w:rPr>
          <w:rFonts w:hint="eastAsia" w:ascii="宋体" w:hAnsi="宋体" w:cs="宋体"/>
          <w:b/>
          <w:color w:val="000000"/>
          <w:kern w:val="0"/>
          <w:szCs w:val="28"/>
        </w:rPr>
      </w:pPr>
    </w:p>
    <w:p>
      <w:pPr>
        <w:spacing w:line="360" w:lineRule="auto"/>
        <w:ind w:firstLine="3213" w:firstLineChars="1000"/>
        <w:rPr>
          <w:b/>
          <w:bCs/>
          <w:color w:val="auto"/>
          <w:sz w:val="32"/>
          <w:szCs w:val="32"/>
          <w:lang w:val="hr-HR" w:bidi="ar-EG"/>
        </w:rPr>
      </w:pPr>
    </w:p>
    <w:p>
      <w:pPr>
        <w:spacing w:line="360" w:lineRule="auto"/>
        <w:ind w:firstLine="3213" w:firstLineChars="1000"/>
        <w:rPr>
          <w:b/>
          <w:bCs/>
          <w:color w:val="auto"/>
          <w:sz w:val="32"/>
          <w:szCs w:val="32"/>
          <w:lang w:val="hr-HR" w:bidi="ar-EG"/>
        </w:rPr>
      </w:pPr>
    </w:p>
    <w:p>
      <w:pPr>
        <w:spacing w:line="360" w:lineRule="auto"/>
        <w:ind w:firstLine="3213" w:firstLineChars="1000"/>
        <w:rPr>
          <w:b/>
          <w:bCs/>
          <w:color w:val="auto"/>
          <w:sz w:val="32"/>
          <w:szCs w:val="32"/>
          <w:lang w:val="hr-HR" w:bidi="ar-EG"/>
        </w:rPr>
      </w:pPr>
    </w:p>
    <w:p>
      <w:pPr>
        <w:spacing w:line="360" w:lineRule="auto"/>
        <w:ind w:firstLine="3213" w:firstLineChars="1000"/>
        <w:rPr>
          <w:b/>
          <w:bCs/>
          <w:color w:val="auto"/>
          <w:sz w:val="32"/>
          <w:szCs w:val="32"/>
          <w:lang w:val="hr-HR" w:bidi="ar-EG"/>
        </w:rPr>
      </w:pPr>
    </w:p>
    <w:p>
      <w:pPr>
        <w:spacing w:line="360" w:lineRule="auto"/>
        <w:ind w:firstLine="3213" w:firstLineChars="1000"/>
        <w:rPr>
          <w:b/>
          <w:bCs/>
          <w:color w:val="auto"/>
          <w:sz w:val="32"/>
          <w:szCs w:val="32"/>
          <w:lang w:val="hr-HR" w:bidi="ar-EG"/>
        </w:rPr>
      </w:pPr>
      <w:r>
        <w:rPr>
          <w:b/>
          <w:bCs/>
          <w:color w:val="auto"/>
          <w:sz w:val="32"/>
          <w:szCs w:val="32"/>
          <w:lang w:val="hr-HR" w:bidi="ar-EG"/>
        </w:rPr>
        <w:t>第四章  合同书（</w:t>
      </w:r>
      <w:r>
        <w:rPr>
          <w:rFonts w:hint="eastAsia"/>
          <w:b/>
          <w:bCs/>
          <w:color w:val="auto"/>
          <w:sz w:val="32"/>
          <w:szCs w:val="32"/>
          <w:lang w:val="en-US" w:eastAsia="zh-CN" w:bidi="ar-EG"/>
        </w:rPr>
        <w:t>仅供参考</w:t>
      </w:r>
      <w:r>
        <w:rPr>
          <w:b/>
          <w:bCs/>
          <w:color w:val="auto"/>
          <w:sz w:val="32"/>
          <w:szCs w:val="32"/>
          <w:lang w:val="hr-HR" w:bidi="ar-EG"/>
        </w:rPr>
        <w:t>）</w:t>
      </w:r>
    </w:p>
    <w:p>
      <w:pPr>
        <w:spacing w:line="300" w:lineRule="auto"/>
        <w:rPr>
          <w:color w:val="auto"/>
          <w:spacing w:val="-10"/>
          <w:sz w:val="24"/>
        </w:rPr>
      </w:pPr>
    </w:p>
    <w:p>
      <w:pPr>
        <w:pStyle w:val="4"/>
        <w:jc w:val="center"/>
        <w:rPr>
          <w:color w:val="000000"/>
        </w:rPr>
      </w:pPr>
      <w:r>
        <w:rPr>
          <w:rFonts w:hint="eastAsia"/>
          <w:color w:val="000000"/>
        </w:rPr>
        <w:t>医院医疗设备采购合同</w:t>
      </w:r>
    </w:p>
    <w:p>
      <w:pPr>
        <w:rPr>
          <w:color w:val="000000"/>
          <w:sz w:val="24"/>
        </w:rPr>
      </w:pPr>
      <w:r>
        <w:rPr>
          <w:rFonts w:hint="eastAsia"/>
          <w:color w:val="000000"/>
          <w:sz w:val="24"/>
        </w:rPr>
        <w:t>甲方：</w:t>
      </w:r>
      <w:r>
        <w:rPr>
          <w:rFonts w:hint="eastAsia"/>
          <w:color w:val="000000"/>
          <w:sz w:val="24"/>
          <w:u w:val="single"/>
        </w:rPr>
        <w:t xml:space="preserve">  潜江市中心医院  </w:t>
      </w:r>
    </w:p>
    <w:p>
      <w:pPr>
        <w:rPr>
          <w:color w:val="000000"/>
          <w:u w:val="single"/>
        </w:rPr>
      </w:pPr>
      <w:r>
        <w:rPr>
          <w:rFonts w:hint="eastAsia"/>
          <w:color w:val="000000"/>
          <w:sz w:val="24"/>
        </w:rPr>
        <w:t>乙方：</w:t>
      </w:r>
      <w:r>
        <w:rPr>
          <w:rFonts w:hint="eastAsia"/>
          <w:color w:val="000000"/>
          <w:sz w:val="24"/>
          <w:u w:val="single"/>
        </w:rPr>
        <w:t xml:space="preserve">               </w:t>
      </w:r>
      <w:r>
        <w:rPr>
          <w:rFonts w:hint="eastAsia"/>
          <w:color w:val="000000"/>
          <w:u w:val="single"/>
        </w:rPr>
        <w:t xml:space="preserve"> </w:t>
      </w:r>
      <w:r>
        <w:rPr>
          <w:rFonts w:hint="eastAsia"/>
          <w:color w:val="000000"/>
          <w:sz w:val="24"/>
          <w:u w:val="single"/>
        </w:rPr>
        <w:t xml:space="preserve">  </w:t>
      </w:r>
    </w:p>
    <w:p>
      <w:pPr>
        <w:spacing w:before="197" w:beforeLines="50"/>
        <w:ind w:firstLine="420"/>
        <w:jc w:val="left"/>
        <w:rPr>
          <w:color w:val="000000"/>
          <w:sz w:val="24"/>
        </w:rPr>
      </w:pPr>
      <w:r>
        <w:rPr>
          <w:rFonts w:hint="eastAsia"/>
          <w:color w:val="000000"/>
          <w:sz w:val="24"/>
        </w:rPr>
        <w:t>根据《中华人民共和国民法典》及招标编号：</w:t>
      </w:r>
      <w:r>
        <w:rPr>
          <w:rFonts w:hint="eastAsia"/>
          <w:color w:val="000000"/>
          <w:sz w:val="24"/>
          <w:u w:val="single"/>
        </w:rPr>
        <w:t xml:space="preserve">               </w:t>
      </w:r>
      <w:r>
        <w:rPr>
          <w:rFonts w:hint="eastAsia"/>
          <w:color w:val="000000"/>
          <w:sz w:val="24"/>
        </w:rPr>
        <w:t>中标结果，甲、乙双方经协商确定，甲方向乙方订购下列设备及其服务，为明确双方责任和权利，特签订本合同，共同遵守。具体条款如下：</w:t>
      </w:r>
    </w:p>
    <w:p>
      <w:pPr>
        <w:numPr>
          <w:ilvl w:val="0"/>
          <w:numId w:val="6"/>
        </w:numPr>
        <w:ind w:firstLine="480" w:firstLineChars="200"/>
        <w:rPr>
          <w:color w:val="000000"/>
          <w:sz w:val="24"/>
        </w:rPr>
      </w:pPr>
      <w:r>
        <w:rPr>
          <w:rFonts w:hint="eastAsia"/>
          <w:color w:val="000000"/>
          <w:sz w:val="24"/>
        </w:rPr>
        <w:t>合同设备：乙方负责向甲方供应下表中所列设备</w:t>
      </w:r>
    </w:p>
    <w:tbl>
      <w:tblPr>
        <w:tblStyle w:val="15"/>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1544"/>
        <w:gridCol w:w="1544"/>
        <w:gridCol w:w="1544"/>
        <w:gridCol w:w="930"/>
        <w:gridCol w:w="930"/>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0" w:type="auto"/>
            <w:noWrap w:val="0"/>
            <w:vAlign w:val="center"/>
          </w:tcPr>
          <w:p>
            <w:pPr>
              <w:snapToGrid w:val="0"/>
              <w:jc w:val="center"/>
              <w:rPr>
                <w:rFonts w:ascii="宋体" w:hAnsi="宋体"/>
                <w:b/>
                <w:color w:val="000000"/>
                <w:kern w:val="0"/>
                <w:sz w:val="20"/>
                <w:szCs w:val="21"/>
              </w:rPr>
            </w:pPr>
            <w:r>
              <w:rPr>
                <w:rFonts w:hint="eastAsia" w:ascii="宋体" w:hAnsi="宋体"/>
                <w:b/>
                <w:color w:val="000000"/>
                <w:kern w:val="0"/>
                <w:sz w:val="20"/>
                <w:szCs w:val="21"/>
              </w:rPr>
              <w:t>序</w:t>
            </w:r>
          </w:p>
        </w:tc>
        <w:tc>
          <w:tcPr>
            <w:tcW w:w="0" w:type="auto"/>
            <w:noWrap w:val="0"/>
            <w:vAlign w:val="center"/>
          </w:tcPr>
          <w:p>
            <w:pPr>
              <w:snapToGrid w:val="0"/>
              <w:jc w:val="center"/>
              <w:rPr>
                <w:rFonts w:ascii="宋体" w:hAnsi="宋体"/>
                <w:b/>
                <w:color w:val="000000"/>
                <w:kern w:val="0"/>
                <w:sz w:val="21"/>
                <w:szCs w:val="21"/>
              </w:rPr>
            </w:pPr>
            <w:r>
              <w:rPr>
                <w:rFonts w:hint="eastAsia" w:ascii="宋体" w:hAnsi="宋体"/>
                <w:b/>
                <w:color w:val="000000"/>
                <w:kern w:val="0"/>
                <w:sz w:val="21"/>
                <w:szCs w:val="21"/>
              </w:rPr>
              <w:t>设备名称</w:t>
            </w:r>
          </w:p>
        </w:tc>
        <w:tc>
          <w:tcPr>
            <w:tcW w:w="0" w:type="auto"/>
            <w:noWrap w:val="0"/>
            <w:vAlign w:val="center"/>
          </w:tcPr>
          <w:p>
            <w:pPr>
              <w:snapToGrid w:val="0"/>
              <w:jc w:val="center"/>
              <w:rPr>
                <w:rFonts w:ascii="宋体" w:hAnsi="宋体"/>
                <w:b/>
                <w:color w:val="000000"/>
                <w:kern w:val="0"/>
                <w:sz w:val="21"/>
                <w:szCs w:val="21"/>
              </w:rPr>
            </w:pPr>
            <w:r>
              <w:rPr>
                <w:rFonts w:hint="eastAsia" w:ascii="宋体" w:hAnsi="宋体"/>
                <w:b/>
                <w:color w:val="000000"/>
                <w:kern w:val="0"/>
                <w:sz w:val="21"/>
                <w:szCs w:val="21"/>
              </w:rPr>
              <w:t>产地品牌</w:t>
            </w:r>
          </w:p>
        </w:tc>
        <w:tc>
          <w:tcPr>
            <w:tcW w:w="0" w:type="auto"/>
            <w:noWrap w:val="0"/>
            <w:vAlign w:val="center"/>
          </w:tcPr>
          <w:p>
            <w:pPr>
              <w:snapToGrid w:val="0"/>
              <w:jc w:val="center"/>
              <w:rPr>
                <w:rFonts w:ascii="宋体" w:hAnsi="宋体"/>
                <w:b/>
                <w:color w:val="000000"/>
                <w:kern w:val="0"/>
                <w:sz w:val="21"/>
                <w:szCs w:val="21"/>
              </w:rPr>
            </w:pPr>
            <w:r>
              <w:rPr>
                <w:rFonts w:hint="eastAsia" w:ascii="宋体" w:hAnsi="宋体"/>
                <w:b/>
                <w:color w:val="000000"/>
                <w:kern w:val="0"/>
                <w:sz w:val="21"/>
                <w:szCs w:val="21"/>
              </w:rPr>
              <w:t>规格型号</w:t>
            </w:r>
          </w:p>
        </w:tc>
        <w:tc>
          <w:tcPr>
            <w:tcW w:w="0" w:type="auto"/>
            <w:noWrap w:val="0"/>
            <w:vAlign w:val="center"/>
          </w:tcPr>
          <w:p>
            <w:pPr>
              <w:snapToGrid w:val="0"/>
              <w:jc w:val="center"/>
              <w:rPr>
                <w:rFonts w:ascii="宋体" w:hAnsi="宋体"/>
                <w:b/>
                <w:color w:val="000000"/>
                <w:kern w:val="0"/>
                <w:sz w:val="21"/>
                <w:szCs w:val="21"/>
              </w:rPr>
            </w:pPr>
            <w:r>
              <w:rPr>
                <w:rFonts w:hint="eastAsia" w:ascii="宋体" w:hAnsi="宋体"/>
                <w:b/>
                <w:color w:val="000000"/>
                <w:kern w:val="0"/>
                <w:sz w:val="21"/>
                <w:szCs w:val="21"/>
              </w:rPr>
              <w:t>数量</w:t>
            </w:r>
          </w:p>
        </w:tc>
        <w:tc>
          <w:tcPr>
            <w:tcW w:w="0" w:type="auto"/>
            <w:noWrap w:val="0"/>
            <w:vAlign w:val="center"/>
          </w:tcPr>
          <w:p>
            <w:pPr>
              <w:snapToGrid w:val="0"/>
              <w:jc w:val="center"/>
              <w:rPr>
                <w:rFonts w:ascii="宋体" w:hAnsi="宋体"/>
                <w:b/>
                <w:color w:val="000000"/>
                <w:kern w:val="0"/>
                <w:sz w:val="21"/>
                <w:szCs w:val="21"/>
              </w:rPr>
            </w:pPr>
            <w:r>
              <w:rPr>
                <w:rFonts w:hint="eastAsia" w:ascii="宋体" w:hAnsi="宋体"/>
                <w:b/>
                <w:color w:val="000000"/>
                <w:kern w:val="0"/>
                <w:sz w:val="21"/>
                <w:szCs w:val="21"/>
              </w:rPr>
              <w:t>单价</w:t>
            </w:r>
          </w:p>
        </w:tc>
        <w:tc>
          <w:tcPr>
            <w:tcW w:w="0" w:type="auto"/>
            <w:noWrap w:val="0"/>
            <w:vAlign w:val="center"/>
          </w:tcPr>
          <w:p>
            <w:pPr>
              <w:snapToGrid w:val="0"/>
              <w:jc w:val="center"/>
              <w:rPr>
                <w:rFonts w:ascii="宋体" w:hAnsi="宋体"/>
                <w:b/>
                <w:color w:val="000000"/>
                <w:kern w:val="0"/>
                <w:sz w:val="21"/>
                <w:szCs w:val="21"/>
              </w:rPr>
            </w:pPr>
            <w:r>
              <w:rPr>
                <w:rFonts w:hint="eastAsia" w:ascii="宋体" w:hAnsi="宋体"/>
                <w:b/>
                <w:color w:val="000000"/>
                <w:kern w:val="0"/>
                <w:sz w:val="21"/>
                <w:szCs w:val="21"/>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0" w:type="auto"/>
            <w:noWrap w:val="0"/>
            <w:vAlign w:val="center"/>
          </w:tcPr>
          <w:p>
            <w:pPr>
              <w:snapToGrid w:val="0"/>
              <w:jc w:val="center"/>
              <w:rPr>
                <w:rFonts w:ascii="宋体" w:hAnsi="宋体"/>
                <w:color w:val="000000"/>
                <w:kern w:val="0"/>
                <w:sz w:val="21"/>
                <w:szCs w:val="21"/>
              </w:rPr>
            </w:pPr>
          </w:p>
        </w:tc>
        <w:tc>
          <w:tcPr>
            <w:tcW w:w="0" w:type="auto"/>
            <w:gridSpan w:val="4"/>
            <w:noWrap w:val="0"/>
            <w:vAlign w:val="center"/>
          </w:tcPr>
          <w:p>
            <w:pPr>
              <w:snapToGrid w:val="0"/>
              <w:jc w:val="center"/>
              <w:rPr>
                <w:rFonts w:ascii="宋体" w:hAnsi="宋体"/>
                <w:color w:val="000000"/>
                <w:kern w:val="0"/>
                <w:sz w:val="21"/>
                <w:szCs w:val="21"/>
              </w:rPr>
            </w:pPr>
            <w:r>
              <w:rPr>
                <w:rFonts w:hint="eastAsia" w:ascii="宋体" w:hAnsi="宋体"/>
                <w:color w:val="000000"/>
                <w:kern w:val="0"/>
                <w:sz w:val="21"/>
                <w:szCs w:val="21"/>
              </w:rPr>
              <w:t>合计人民币（大写）：</w:t>
            </w:r>
            <w:r>
              <w:rPr>
                <w:rFonts w:ascii="宋体" w:hAnsi="宋体"/>
                <w:color w:val="000000"/>
                <w:kern w:val="0"/>
                <w:sz w:val="21"/>
                <w:szCs w:val="21"/>
              </w:rPr>
              <w:t xml:space="preserve"> </w:t>
            </w:r>
          </w:p>
        </w:tc>
        <w:tc>
          <w:tcPr>
            <w:tcW w:w="0" w:type="auto"/>
            <w:gridSpan w:val="2"/>
            <w:noWrap w:val="0"/>
            <w:vAlign w:val="center"/>
          </w:tcPr>
          <w:p>
            <w:pPr>
              <w:snapToGrid w:val="0"/>
              <w:jc w:val="center"/>
              <w:rPr>
                <w:rFonts w:ascii="宋体" w:hAnsi="宋体"/>
                <w:color w:val="000000"/>
                <w:kern w:val="0"/>
                <w:sz w:val="21"/>
                <w:szCs w:val="21"/>
              </w:rPr>
            </w:pPr>
            <w:r>
              <w:rPr>
                <w:rFonts w:hint="eastAsia" w:ascii="宋体" w:hAnsi="宋体"/>
                <w:color w:val="000000"/>
                <w:kern w:val="0"/>
                <w:sz w:val="21"/>
                <w:szCs w:val="21"/>
              </w:rPr>
              <w:t>总计： 元</w:t>
            </w:r>
          </w:p>
        </w:tc>
      </w:tr>
    </w:tbl>
    <w:p>
      <w:pPr>
        <w:ind w:firstLine="480" w:firstLineChars="200"/>
        <w:rPr>
          <w:color w:val="000000"/>
          <w:sz w:val="24"/>
        </w:rPr>
      </w:pPr>
      <w:r>
        <w:rPr>
          <w:rFonts w:hint="eastAsia"/>
          <w:color w:val="000000"/>
          <w:sz w:val="24"/>
        </w:rPr>
        <w:t>2．合同总价</w:t>
      </w:r>
    </w:p>
    <w:p>
      <w:pPr>
        <w:ind w:firstLine="480" w:firstLineChars="200"/>
        <w:rPr>
          <w:color w:val="000000"/>
          <w:sz w:val="24"/>
        </w:rPr>
      </w:pPr>
      <w:r>
        <w:rPr>
          <w:rFonts w:hint="eastAsia"/>
          <w:color w:val="000000"/>
          <w:sz w:val="24"/>
        </w:rPr>
        <w:t>总价为人民币</w:t>
      </w:r>
      <w:r>
        <w:rPr>
          <w:rFonts w:hint="eastAsia"/>
          <w:color w:val="000000"/>
          <w:sz w:val="24"/>
          <w:u w:val="single"/>
        </w:rPr>
        <w:t xml:space="preserve">                    </w:t>
      </w:r>
      <w:r>
        <w:rPr>
          <w:rFonts w:hint="eastAsia"/>
          <w:color w:val="000000"/>
          <w:sz w:val="24"/>
        </w:rPr>
        <w:t>（大写），即</w:t>
      </w:r>
      <w:r>
        <w:rPr>
          <w:rFonts w:hint="eastAsia"/>
          <w:color w:val="000000"/>
          <w:sz w:val="24"/>
          <w:u w:val="single"/>
        </w:rPr>
        <w:t xml:space="preserve">￥          </w:t>
      </w:r>
      <w:r>
        <w:rPr>
          <w:rFonts w:hint="eastAsia" w:ascii="宋体" w:hAnsi="宋体"/>
          <w:color w:val="000000"/>
          <w:sz w:val="24"/>
          <w:u w:val="single"/>
        </w:rPr>
        <w:t>元</w:t>
      </w:r>
      <w:r>
        <w:rPr>
          <w:rFonts w:hint="eastAsia" w:ascii="宋体" w:hAnsi="宋体"/>
          <w:color w:val="000000"/>
          <w:sz w:val="24"/>
        </w:rPr>
        <w:t>整</w:t>
      </w:r>
      <w:r>
        <w:rPr>
          <w:rFonts w:hint="eastAsia"/>
          <w:color w:val="000000"/>
          <w:sz w:val="24"/>
        </w:rPr>
        <w:t>，该合同总金额是设计、设备制造、包装、仓储、运输、安装及验收合格之前及保修期间包括备品备件发生的所有含税费用。本合同执行期间合同总金额不变。</w:t>
      </w:r>
    </w:p>
    <w:p>
      <w:pPr>
        <w:ind w:firstLine="480" w:firstLineChars="200"/>
        <w:rPr>
          <w:color w:val="000000"/>
          <w:sz w:val="24"/>
        </w:rPr>
      </w:pPr>
      <w:r>
        <w:rPr>
          <w:rFonts w:hint="eastAsia"/>
          <w:color w:val="000000"/>
          <w:sz w:val="24"/>
        </w:rPr>
        <w:t>3．合同组成</w:t>
      </w:r>
    </w:p>
    <w:p>
      <w:pPr>
        <w:ind w:firstLine="480" w:firstLineChars="200"/>
        <w:rPr>
          <w:color w:val="000000"/>
          <w:sz w:val="24"/>
        </w:rPr>
      </w:pPr>
      <w:r>
        <w:rPr>
          <w:rFonts w:hint="eastAsia"/>
          <w:color w:val="000000"/>
          <w:sz w:val="24"/>
        </w:rPr>
        <w:t>详细价格、技术说明及其他有关合同设备的特定信息由合同附件说明。所有附件及本项目的招投标文件、会议纪要、协议、澄清等均为本合同不可分割的一部分。</w:t>
      </w:r>
    </w:p>
    <w:p>
      <w:pPr>
        <w:ind w:firstLine="480" w:firstLineChars="200"/>
        <w:rPr>
          <w:color w:val="000000"/>
          <w:sz w:val="24"/>
        </w:rPr>
      </w:pPr>
      <w:r>
        <w:rPr>
          <w:rFonts w:hint="eastAsia"/>
          <w:color w:val="000000"/>
          <w:sz w:val="24"/>
        </w:rPr>
        <w:t>4．技术要求</w:t>
      </w:r>
    </w:p>
    <w:p>
      <w:pPr>
        <w:ind w:firstLine="480" w:firstLineChars="200"/>
        <w:rPr>
          <w:color w:val="000000"/>
          <w:sz w:val="24"/>
        </w:rPr>
      </w:pPr>
      <w:r>
        <w:rPr>
          <w:rFonts w:hint="eastAsia"/>
          <w:color w:val="000000"/>
          <w:sz w:val="24"/>
        </w:rPr>
        <w:t>乙方所提供设备，必须符合国家有关规范和环保要求及甲方的技术要求，进口设备需提供检测报告及报关单。</w:t>
      </w:r>
    </w:p>
    <w:p>
      <w:pPr>
        <w:ind w:firstLine="480" w:firstLineChars="200"/>
        <w:rPr>
          <w:color w:val="000000"/>
          <w:sz w:val="24"/>
        </w:rPr>
      </w:pPr>
      <w:r>
        <w:rPr>
          <w:rFonts w:hint="eastAsia"/>
          <w:color w:val="000000"/>
          <w:sz w:val="24"/>
        </w:rPr>
        <w:t>5．合同设备包装、交货、安装及验收</w:t>
      </w:r>
    </w:p>
    <w:p>
      <w:pPr>
        <w:ind w:firstLine="480" w:firstLineChars="200"/>
        <w:rPr>
          <w:color w:val="000000"/>
          <w:sz w:val="24"/>
        </w:rPr>
      </w:pPr>
      <w:r>
        <w:rPr>
          <w:rFonts w:hint="eastAsia"/>
          <w:color w:val="000000"/>
          <w:sz w:val="24"/>
        </w:rPr>
        <w:t>5.1合同设备的包装</w:t>
      </w:r>
    </w:p>
    <w:p>
      <w:pPr>
        <w:ind w:firstLine="480" w:firstLineChars="200"/>
        <w:rPr>
          <w:color w:val="000000"/>
          <w:sz w:val="24"/>
        </w:rPr>
      </w:pPr>
      <w:r>
        <w:rPr>
          <w:rFonts w:hint="eastAsia"/>
          <w:color w:val="000000"/>
          <w:sz w:val="24"/>
        </w:rPr>
        <w:t>设备的包装均应有良好的防湿、防锈、防潮、防雨、防腐及防碰撞的措施。凡由于包装不良造成的损失和由此产生的费用均由乙方承担。</w:t>
      </w:r>
    </w:p>
    <w:p>
      <w:pPr>
        <w:ind w:firstLine="480" w:firstLineChars="200"/>
        <w:rPr>
          <w:color w:val="000000"/>
          <w:sz w:val="24"/>
        </w:rPr>
      </w:pPr>
      <w:r>
        <w:rPr>
          <w:rFonts w:hint="eastAsia"/>
          <w:color w:val="000000"/>
          <w:sz w:val="24"/>
        </w:rPr>
        <w:t>5.2合同设备的交货</w:t>
      </w:r>
    </w:p>
    <w:p>
      <w:pPr>
        <w:ind w:firstLine="480" w:firstLineChars="200"/>
        <w:rPr>
          <w:color w:val="000000"/>
          <w:sz w:val="24"/>
        </w:rPr>
      </w:pPr>
      <w:r>
        <w:rPr>
          <w:rFonts w:hint="eastAsia"/>
          <w:color w:val="000000"/>
          <w:sz w:val="24"/>
        </w:rPr>
        <w:t>5.2.1乙方交货时间：甲乙双方合同签订之日起</w:t>
      </w:r>
      <w:r>
        <w:rPr>
          <w:rFonts w:hint="eastAsia"/>
          <w:color w:val="000000"/>
          <w:sz w:val="24"/>
          <w:u w:val="single"/>
        </w:rPr>
        <w:t xml:space="preserve">      </w:t>
      </w:r>
      <w:r>
        <w:rPr>
          <w:rFonts w:hint="eastAsia"/>
          <w:color w:val="000000"/>
          <w:sz w:val="24"/>
        </w:rPr>
        <w:t>日内将货物送达甲方指定地点并组织安装调试。</w:t>
      </w:r>
    </w:p>
    <w:p>
      <w:pPr>
        <w:ind w:firstLine="480" w:firstLineChars="200"/>
        <w:rPr>
          <w:color w:val="000000"/>
          <w:sz w:val="24"/>
        </w:rPr>
      </w:pPr>
      <w:r>
        <w:rPr>
          <w:rFonts w:hint="eastAsia"/>
          <w:color w:val="000000"/>
          <w:sz w:val="24"/>
        </w:rPr>
        <w:t>5.2.2乙方交货地点：运输及卸车至甲方指定地点。</w:t>
      </w:r>
    </w:p>
    <w:p>
      <w:pPr>
        <w:ind w:firstLine="480" w:firstLineChars="200"/>
        <w:rPr>
          <w:color w:val="000000"/>
          <w:sz w:val="24"/>
        </w:rPr>
      </w:pPr>
      <w:r>
        <w:rPr>
          <w:rFonts w:hint="eastAsia"/>
          <w:color w:val="000000"/>
          <w:sz w:val="24"/>
        </w:rPr>
        <w:t>5.3合同设备的安装</w:t>
      </w:r>
    </w:p>
    <w:p>
      <w:pPr>
        <w:ind w:firstLine="480" w:firstLineChars="200"/>
        <w:rPr>
          <w:color w:val="000000"/>
          <w:sz w:val="24"/>
        </w:rPr>
      </w:pPr>
      <w:r>
        <w:rPr>
          <w:rFonts w:hint="eastAsia"/>
          <w:color w:val="000000"/>
          <w:sz w:val="24"/>
        </w:rPr>
        <w:t>5.3.1乙方负责合同项下的安装，一切费用由乙方负责。</w:t>
      </w:r>
    </w:p>
    <w:p>
      <w:pPr>
        <w:ind w:firstLine="480" w:firstLineChars="200"/>
        <w:rPr>
          <w:color w:val="000000"/>
          <w:sz w:val="24"/>
        </w:rPr>
      </w:pPr>
      <w:r>
        <w:rPr>
          <w:rFonts w:hint="eastAsia"/>
          <w:color w:val="000000"/>
          <w:sz w:val="24"/>
        </w:rPr>
        <w:t>5.3.2乙方安装时须对各安装场地内的其他设备、设施有良好的保护措施。</w:t>
      </w:r>
    </w:p>
    <w:p>
      <w:pPr>
        <w:ind w:firstLine="480" w:firstLineChars="200"/>
        <w:rPr>
          <w:color w:val="000000"/>
          <w:sz w:val="24"/>
        </w:rPr>
      </w:pPr>
      <w:r>
        <w:rPr>
          <w:rFonts w:hint="eastAsia"/>
          <w:color w:val="000000"/>
          <w:sz w:val="24"/>
        </w:rPr>
        <w:t>5.4设备的验收</w:t>
      </w:r>
    </w:p>
    <w:p>
      <w:pPr>
        <w:ind w:firstLine="480" w:firstLineChars="200"/>
        <w:rPr>
          <w:color w:val="000000"/>
          <w:sz w:val="24"/>
        </w:rPr>
      </w:pPr>
      <w:r>
        <w:rPr>
          <w:rFonts w:hint="eastAsia"/>
          <w:color w:val="000000"/>
          <w:sz w:val="24"/>
        </w:rPr>
        <w:t>5.4.1合同设备安装完成后</w:t>
      </w:r>
      <w:r>
        <w:rPr>
          <w:rFonts w:hint="eastAsia"/>
          <w:color w:val="000000"/>
          <w:sz w:val="24"/>
          <w:u w:val="single"/>
        </w:rPr>
        <w:t xml:space="preserve">      </w:t>
      </w:r>
      <w:r>
        <w:rPr>
          <w:rFonts w:hint="eastAsia"/>
          <w:color w:val="000000"/>
          <w:sz w:val="24"/>
        </w:rPr>
        <w:t>个工作日内进行验收，验收应在甲乙双方共同参加下进行。</w:t>
      </w:r>
    </w:p>
    <w:p>
      <w:pPr>
        <w:ind w:firstLine="480" w:firstLineChars="200"/>
        <w:rPr>
          <w:color w:val="000000"/>
          <w:sz w:val="24"/>
        </w:rPr>
      </w:pPr>
      <w:r>
        <w:rPr>
          <w:rFonts w:hint="eastAsia"/>
          <w:color w:val="000000"/>
          <w:sz w:val="24"/>
        </w:rPr>
        <w:t>5.4.2设备若有国家标准按照国家标准验收，若无国家标准按行业标准验收，为原制造商制造的全新产品，整机无污染，无侵权行为，表面无划损，无任何缺陷隐患，在中国境内可依常规安全合法使用。验收时如发现所交付的设备有短装、次品、损坏或其他不符合本合同规定之情形者，甲方应做出详尽的现场记录。此现场记录可用作补充、缺失和更换损坏部件的有效证据。由此产生的有关费用由乙方承担。</w:t>
      </w:r>
    </w:p>
    <w:p>
      <w:pPr>
        <w:ind w:firstLine="480" w:firstLineChars="200"/>
        <w:rPr>
          <w:color w:val="000000"/>
          <w:sz w:val="24"/>
        </w:rPr>
      </w:pPr>
      <w:r>
        <w:rPr>
          <w:rFonts w:hint="eastAsia"/>
          <w:color w:val="000000"/>
          <w:sz w:val="24"/>
        </w:rPr>
        <w:t>5.4.3如果合同设备运输和安装过程中因事故造成货物短缺、损坏，乙方应及时安排换装，以保证合同设备安装的成功完成。换货的相关费用由乙方承担。</w:t>
      </w:r>
    </w:p>
    <w:p>
      <w:pPr>
        <w:ind w:firstLine="480" w:firstLineChars="200"/>
        <w:rPr>
          <w:color w:val="000000"/>
          <w:sz w:val="24"/>
        </w:rPr>
      </w:pPr>
      <w:r>
        <w:rPr>
          <w:rFonts w:hint="eastAsia"/>
          <w:color w:val="000000"/>
          <w:sz w:val="24"/>
        </w:rPr>
        <w:t>5.4.4进口产品必须具备原产地证明和商检局的检验证明及合法进货渠道证明。评审小组在各投标人的报价有限期内有权要求投标人提供进口货物的报关单。</w:t>
      </w:r>
    </w:p>
    <w:p>
      <w:pPr>
        <w:ind w:firstLine="480" w:firstLineChars="200"/>
        <w:rPr>
          <w:color w:val="000000"/>
          <w:sz w:val="24"/>
        </w:rPr>
      </w:pPr>
      <w:r>
        <w:rPr>
          <w:rFonts w:hint="eastAsia"/>
          <w:color w:val="000000"/>
          <w:sz w:val="24"/>
        </w:rPr>
        <w:t>5.4.5货物为原厂商未启封全新包装，具出厂合格证，序列号、包装箱号与出厂批号一致，并可追索查阅。所有随设备的附件必须齐全。</w:t>
      </w:r>
    </w:p>
    <w:p>
      <w:pPr>
        <w:ind w:firstLine="480" w:firstLineChars="200"/>
        <w:rPr>
          <w:color w:val="000000"/>
          <w:sz w:val="24"/>
        </w:rPr>
      </w:pPr>
      <w:r>
        <w:rPr>
          <w:rFonts w:hint="eastAsia"/>
          <w:color w:val="000000"/>
          <w:sz w:val="24"/>
        </w:rPr>
        <w:t>5.4.5乙方应将关键主机设备的用户手册、保修手册、有关单证资料及配备件、随机工具等交付给甲方，使用操作及安全须知等重要资料应附有中文说明。</w:t>
      </w:r>
    </w:p>
    <w:p>
      <w:pPr>
        <w:ind w:firstLine="480" w:firstLineChars="200"/>
        <w:rPr>
          <w:color w:val="000000"/>
          <w:sz w:val="24"/>
        </w:rPr>
      </w:pPr>
      <w:r>
        <w:rPr>
          <w:rFonts w:hint="eastAsia"/>
          <w:color w:val="000000"/>
          <w:sz w:val="24"/>
        </w:rPr>
        <w:t>5.4.7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ind w:firstLine="480" w:firstLineChars="200"/>
        <w:rPr>
          <w:color w:val="000000"/>
          <w:sz w:val="24"/>
        </w:rPr>
      </w:pPr>
      <w:r>
        <w:rPr>
          <w:rFonts w:hint="eastAsia"/>
          <w:color w:val="000000"/>
          <w:sz w:val="24"/>
        </w:rPr>
        <w:t>5.5乙方保证合同项下提供的设备不侵犯任何第三方的专利、商标或版权。否则乙方须承担对第三方的专利或版权的侵权责任并承担因此而发生的所有费用。</w:t>
      </w:r>
    </w:p>
    <w:p>
      <w:pPr>
        <w:ind w:firstLine="480" w:firstLineChars="200"/>
        <w:rPr>
          <w:color w:val="000000"/>
          <w:sz w:val="24"/>
        </w:rPr>
      </w:pPr>
      <w:r>
        <w:rPr>
          <w:rFonts w:hint="eastAsia"/>
          <w:color w:val="000000"/>
          <w:sz w:val="24"/>
        </w:rPr>
        <w:t>5．质量保证及售后服务</w:t>
      </w:r>
    </w:p>
    <w:p>
      <w:pPr>
        <w:ind w:firstLine="480" w:firstLineChars="200"/>
        <w:rPr>
          <w:color w:val="000000"/>
          <w:sz w:val="24"/>
        </w:rPr>
      </w:pPr>
      <w:r>
        <w:rPr>
          <w:rFonts w:hint="eastAsia"/>
          <w:color w:val="000000"/>
          <w:sz w:val="24"/>
        </w:rPr>
        <w:t>5.1设备安装验收合格后，质保期</w:t>
      </w:r>
      <w:r>
        <w:rPr>
          <w:rFonts w:hint="eastAsia"/>
          <w:color w:val="000000"/>
          <w:sz w:val="24"/>
          <w:u w:val="single"/>
        </w:rPr>
        <w:t xml:space="preserve">  </w:t>
      </w:r>
      <w:r>
        <w:rPr>
          <w:rFonts w:hint="eastAsia"/>
          <w:color w:val="000000"/>
          <w:sz w:val="24"/>
        </w:rPr>
        <w:t>年，质保期内乙方对所供货物实行包修、包换、包退、包维护保养。</w:t>
      </w:r>
    </w:p>
    <w:p>
      <w:pPr>
        <w:ind w:firstLine="480" w:firstLineChars="200"/>
        <w:rPr>
          <w:color w:val="000000"/>
          <w:sz w:val="24"/>
        </w:rPr>
      </w:pPr>
      <w:r>
        <w:rPr>
          <w:rFonts w:hint="eastAsia"/>
          <w:color w:val="000000"/>
          <w:sz w:val="24"/>
        </w:rPr>
        <w:t>5.2乙方根据甲方指定地点提供免费送货，安装，测试服务。</w:t>
      </w:r>
    </w:p>
    <w:p>
      <w:pPr>
        <w:ind w:firstLine="480" w:firstLineChars="200"/>
        <w:rPr>
          <w:color w:val="000000"/>
          <w:sz w:val="24"/>
        </w:rPr>
      </w:pPr>
      <w:r>
        <w:rPr>
          <w:rFonts w:hint="eastAsia"/>
          <w:color w:val="000000"/>
          <w:sz w:val="24"/>
        </w:rPr>
        <w:t>5.3免费质保期内设备发生故障，2小时内维修响应，24小时内到位检修。</w:t>
      </w:r>
    </w:p>
    <w:p>
      <w:pPr>
        <w:ind w:firstLine="480" w:firstLineChars="200"/>
        <w:rPr>
          <w:color w:val="000000"/>
          <w:sz w:val="24"/>
        </w:rPr>
      </w:pPr>
      <w:r>
        <w:rPr>
          <w:rFonts w:hint="eastAsia"/>
          <w:color w:val="000000"/>
          <w:sz w:val="24"/>
        </w:rPr>
        <w:t>5.4质保期内，如设备或零部件因非人为因素出现故障而造成短期停用时，则质保期和免费维修期相应顺延，如停用时间累计超过50天则质保期重新计算。</w:t>
      </w:r>
    </w:p>
    <w:p>
      <w:pPr>
        <w:ind w:firstLine="480" w:firstLineChars="200"/>
        <w:rPr>
          <w:color w:val="000000"/>
          <w:sz w:val="24"/>
        </w:rPr>
      </w:pPr>
      <w:r>
        <w:rPr>
          <w:rFonts w:hint="eastAsia"/>
          <w:color w:val="000000"/>
          <w:sz w:val="24"/>
        </w:rPr>
        <w:t>5.5免费质保期内所有因货物质量问题而产生的费用均由乙方负责。</w:t>
      </w:r>
    </w:p>
    <w:p>
      <w:pPr>
        <w:ind w:firstLine="480" w:firstLineChars="200"/>
        <w:rPr>
          <w:color w:val="000000"/>
          <w:sz w:val="24"/>
        </w:rPr>
      </w:pPr>
      <w:r>
        <w:rPr>
          <w:rFonts w:hint="eastAsia"/>
          <w:color w:val="000000"/>
          <w:sz w:val="24"/>
        </w:rPr>
        <w:t>5.5提供终身维修服务，并了解使用情况，听取反馈意见。如需更换配件，配件价格需低于市场价。</w:t>
      </w:r>
    </w:p>
    <w:p>
      <w:pPr>
        <w:ind w:firstLine="480" w:firstLineChars="200"/>
        <w:rPr>
          <w:color w:val="000000"/>
          <w:sz w:val="24"/>
        </w:rPr>
      </w:pPr>
      <w:r>
        <w:rPr>
          <w:rFonts w:hint="eastAsia"/>
          <w:color w:val="000000"/>
          <w:sz w:val="24"/>
        </w:rPr>
        <w:t>5.7设备安装测试完毕，由乙方工程师免费对甲方医生做操作使用及维护的培训服务。</w:t>
      </w:r>
    </w:p>
    <w:p>
      <w:pPr>
        <w:ind w:firstLine="480" w:firstLineChars="200"/>
        <w:rPr>
          <w:color w:val="000000"/>
          <w:sz w:val="24"/>
        </w:rPr>
      </w:pPr>
      <w:r>
        <w:rPr>
          <w:rFonts w:hint="eastAsia"/>
          <w:color w:val="000000"/>
          <w:sz w:val="24"/>
        </w:rPr>
        <w:t>5.8乙方工程师对甲方设备科维修人员做维修技术培训，使维修人员掌握常见故障排除。</w:t>
      </w:r>
    </w:p>
    <w:p>
      <w:pPr>
        <w:ind w:firstLine="480" w:firstLineChars="200"/>
        <w:rPr>
          <w:color w:val="000000"/>
          <w:sz w:val="24"/>
        </w:rPr>
      </w:pPr>
      <w:r>
        <w:rPr>
          <w:rFonts w:hint="eastAsia"/>
          <w:color w:val="000000"/>
          <w:sz w:val="24"/>
        </w:rPr>
        <w:t>7．付款办法</w:t>
      </w:r>
    </w:p>
    <w:p>
      <w:pPr>
        <w:ind w:firstLine="480" w:firstLineChars="200"/>
        <w:rPr>
          <w:color w:val="000000"/>
          <w:sz w:val="24"/>
        </w:rPr>
      </w:pPr>
      <w:r>
        <w:rPr>
          <w:rFonts w:hint="eastAsia"/>
          <w:color w:val="000000"/>
          <w:sz w:val="24"/>
        </w:rPr>
        <w:t>付款方式：</w:t>
      </w:r>
    </w:p>
    <w:p>
      <w:pPr>
        <w:ind w:firstLine="480" w:firstLineChars="200"/>
        <w:rPr>
          <w:color w:val="000000"/>
          <w:sz w:val="24"/>
          <w:u w:val="single"/>
        </w:rPr>
      </w:pPr>
      <w:r>
        <w:rPr>
          <w:rFonts w:hint="eastAsia"/>
          <w:color w:val="000000"/>
          <w:sz w:val="24"/>
          <w:u w:val="single"/>
        </w:rPr>
        <w:t xml:space="preserve">                                                                  </w:t>
      </w:r>
    </w:p>
    <w:p>
      <w:pPr>
        <w:ind w:firstLine="480" w:firstLineChars="200"/>
        <w:rPr>
          <w:color w:val="000000"/>
          <w:sz w:val="24"/>
        </w:rPr>
      </w:pPr>
      <w:r>
        <w:rPr>
          <w:rFonts w:hint="eastAsia"/>
          <w:color w:val="000000"/>
          <w:sz w:val="24"/>
        </w:rPr>
        <w:t>8．技术服务</w:t>
      </w:r>
    </w:p>
    <w:p>
      <w:pPr>
        <w:ind w:firstLine="480" w:firstLineChars="200"/>
        <w:rPr>
          <w:color w:val="000000"/>
          <w:sz w:val="24"/>
        </w:rPr>
      </w:pPr>
      <w:r>
        <w:rPr>
          <w:rFonts w:hint="eastAsia"/>
          <w:color w:val="000000"/>
          <w:sz w:val="24"/>
        </w:rPr>
        <w:t>8.1乙方应派员到甲方指定地点配合工作。</w:t>
      </w:r>
    </w:p>
    <w:p>
      <w:pPr>
        <w:ind w:firstLine="480" w:firstLineChars="200"/>
        <w:rPr>
          <w:color w:val="000000"/>
          <w:sz w:val="24"/>
        </w:rPr>
      </w:pPr>
      <w:r>
        <w:rPr>
          <w:rFonts w:hint="eastAsia"/>
          <w:color w:val="000000"/>
          <w:sz w:val="24"/>
        </w:rPr>
        <w:t>8.2乙方按甲方提供的合同执行进度计划，再配合甲方及有关单位，以此做好合同执行进度上的配合工作。</w:t>
      </w:r>
    </w:p>
    <w:p>
      <w:pPr>
        <w:ind w:firstLine="480" w:firstLineChars="200"/>
        <w:rPr>
          <w:color w:val="000000"/>
          <w:sz w:val="24"/>
        </w:rPr>
      </w:pPr>
      <w:r>
        <w:rPr>
          <w:rFonts w:hint="eastAsia"/>
          <w:color w:val="000000"/>
          <w:sz w:val="24"/>
        </w:rPr>
        <w:t>9．不可抗力</w:t>
      </w:r>
    </w:p>
    <w:p>
      <w:pPr>
        <w:ind w:firstLine="480" w:firstLineChars="200"/>
        <w:rPr>
          <w:color w:val="000000"/>
          <w:sz w:val="24"/>
        </w:rPr>
      </w:pPr>
      <w:r>
        <w:rPr>
          <w:rFonts w:hint="eastAsia"/>
          <w:color w:val="000000"/>
          <w:sz w:val="24"/>
        </w:rPr>
        <w:t>9.1不可抗力指战争、严重火灾、洪水、台风、地震等或其他双方认定的不可抗力事件。</w:t>
      </w:r>
    </w:p>
    <w:p>
      <w:pPr>
        <w:ind w:firstLine="480" w:firstLineChars="200"/>
        <w:rPr>
          <w:color w:val="000000"/>
          <w:sz w:val="24"/>
        </w:rPr>
      </w:pPr>
      <w:r>
        <w:rPr>
          <w:rFonts w:hint="eastAsia"/>
          <w:color w:val="000000"/>
          <w:sz w:val="24"/>
        </w:rPr>
        <w:t>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firstLine="480" w:firstLineChars="200"/>
        <w:rPr>
          <w:color w:val="000000"/>
          <w:sz w:val="24"/>
        </w:rPr>
      </w:pPr>
      <w:r>
        <w:rPr>
          <w:rFonts w:hint="eastAsia"/>
          <w:color w:val="000000"/>
          <w:sz w:val="24"/>
        </w:rPr>
        <w:t>10．索赔</w:t>
      </w:r>
    </w:p>
    <w:p>
      <w:pPr>
        <w:ind w:firstLine="480" w:firstLineChars="200"/>
        <w:rPr>
          <w:color w:val="000000"/>
          <w:sz w:val="24"/>
        </w:rPr>
      </w:pPr>
      <w:r>
        <w:rPr>
          <w:rFonts w:hint="eastAsia"/>
          <w:color w:val="000000"/>
          <w:sz w:val="24"/>
        </w:rPr>
        <w:t>10.1如有异议，甲方有权根据有关政府部门的检验结果向乙方提出索赔。</w:t>
      </w:r>
    </w:p>
    <w:p>
      <w:pPr>
        <w:ind w:firstLine="480" w:firstLineChars="200"/>
        <w:rPr>
          <w:color w:val="000000"/>
          <w:sz w:val="24"/>
        </w:rPr>
      </w:pPr>
      <w:r>
        <w:rPr>
          <w:rFonts w:hint="eastAsia"/>
          <w:color w:val="000000"/>
          <w:sz w:val="24"/>
        </w:rPr>
        <w:t>10.2在合同执行期间，如果乙方对甲方提出的索赔和差异负有责任，乙方应按照甲方同意的下列一种或多种方式解决索赔事宜：</w:t>
      </w:r>
    </w:p>
    <w:p>
      <w:pPr>
        <w:ind w:firstLine="480" w:firstLineChars="200"/>
        <w:rPr>
          <w:color w:val="000000"/>
          <w:sz w:val="24"/>
        </w:rPr>
      </w:pPr>
      <w:r>
        <w:rPr>
          <w:rFonts w:hint="eastAsia"/>
          <w:color w:val="000000"/>
          <w:sz w:val="24"/>
        </w:rPr>
        <w:t>(1)乙方同意退货，并按合同规定的同种货币将货款退还给甲方，并承担由此发生的一切损失和费用。</w:t>
      </w:r>
    </w:p>
    <w:p>
      <w:pPr>
        <w:ind w:firstLine="480" w:firstLineChars="200"/>
        <w:rPr>
          <w:color w:val="000000"/>
          <w:sz w:val="24"/>
        </w:rPr>
      </w:pPr>
      <w:r>
        <w:rPr>
          <w:rFonts w:hint="eastAsia"/>
          <w:color w:val="000000"/>
          <w:sz w:val="24"/>
        </w:rPr>
        <w:t>(2)根据货物低劣程度、损坏程度以及甲方所遭受损失的数额，甲乙双方商定降低货物的价格。</w:t>
      </w:r>
    </w:p>
    <w:p>
      <w:pPr>
        <w:ind w:firstLine="480" w:firstLineChars="200"/>
        <w:rPr>
          <w:color w:val="000000"/>
          <w:sz w:val="24"/>
        </w:rPr>
      </w:pPr>
      <w:r>
        <w:rPr>
          <w:rFonts w:hint="eastAsia"/>
          <w:color w:val="000000"/>
          <w:sz w:val="24"/>
        </w:rPr>
        <w:t>(3)用符合规格、质量和性能要求的新零件、部件或货物来更换有缺陷的部分或修补缺陷的部分，乙方应承担一切费用和风险并负担甲方所发生的一切直接费用。同时，相应延长质量保证期。</w:t>
      </w:r>
    </w:p>
    <w:p>
      <w:pPr>
        <w:ind w:firstLine="480" w:firstLineChars="200"/>
        <w:rPr>
          <w:color w:val="000000"/>
          <w:sz w:val="24"/>
        </w:rPr>
      </w:pPr>
      <w:r>
        <w:rPr>
          <w:rFonts w:hint="eastAsia"/>
          <w:color w:val="000000"/>
          <w:sz w:val="24"/>
        </w:rPr>
        <w:t>10.3如果在甲方发出索赔通知后30天内，乙方未作答复，上述索赔应视为已被乙方接受。甲方将从合同款项中扣回索赔金额。如果这些金额不足以补偿索赔金额，甲方有权向乙方提出不足部分的补偿。</w:t>
      </w:r>
    </w:p>
    <w:p>
      <w:pPr>
        <w:ind w:firstLine="480" w:firstLineChars="200"/>
        <w:rPr>
          <w:color w:val="000000"/>
          <w:sz w:val="24"/>
        </w:rPr>
      </w:pPr>
      <w:r>
        <w:rPr>
          <w:rFonts w:hint="eastAsia"/>
          <w:color w:val="000000"/>
          <w:sz w:val="24"/>
        </w:rPr>
        <w:t>11．违约与处罚</w:t>
      </w:r>
    </w:p>
    <w:p>
      <w:pPr>
        <w:ind w:firstLine="480" w:firstLineChars="200"/>
        <w:rPr>
          <w:color w:val="000000"/>
          <w:sz w:val="24"/>
        </w:rPr>
      </w:pPr>
      <w:r>
        <w:rPr>
          <w:rFonts w:hint="eastAsia"/>
          <w:color w:val="000000"/>
          <w:sz w:val="24"/>
        </w:rPr>
        <w:t>11.1甲方应依合同规定时间内，向乙方支付货款，每拖延1天乙方可向甲方加收合同金额的3‰的违约金。</w:t>
      </w:r>
    </w:p>
    <w:p>
      <w:pPr>
        <w:ind w:firstLine="480" w:firstLineChars="200"/>
        <w:rPr>
          <w:color w:val="000000"/>
          <w:sz w:val="24"/>
        </w:rPr>
      </w:pPr>
      <w:r>
        <w:rPr>
          <w:rFonts w:hint="eastAsia"/>
          <w:color w:val="000000"/>
          <w:sz w:val="24"/>
        </w:rPr>
        <w:t>11.2乙方未能按时交货，每拖延1天，须向甲方支付合同金额的5‰的违约金。</w:t>
      </w:r>
    </w:p>
    <w:p>
      <w:pPr>
        <w:ind w:firstLine="480" w:firstLineChars="200"/>
        <w:rPr>
          <w:color w:val="000000"/>
          <w:sz w:val="24"/>
        </w:rPr>
      </w:pPr>
      <w:r>
        <w:rPr>
          <w:rFonts w:hint="eastAsia"/>
          <w:color w:val="000000"/>
          <w:sz w:val="24"/>
        </w:rPr>
        <w:t>11.3乙方交付的货物不符合合同规定的，甲方有权拒收，乙方向甲方支付合同金额的5%的违约金。</w:t>
      </w:r>
    </w:p>
    <w:p>
      <w:pPr>
        <w:ind w:firstLine="480" w:firstLineChars="200"/>
        <w:rPr>
          <w:color w:val="000000"/>
          <w:sz w:val="24"/>
        </w:rPr>
      </w:pPr>
      <w:r>
        <w:rPr>
          <w:rFonts w:hint="eastAsia"/>
          <w:color w:val="000000"/>
          <w:sz w:val="24"/>
        </w:rPr>
        <w:t>11.4甲方无正当理由拒收货物的，甲方向乙方支付合同金额的5%的违约金。</w:t>
      </w:r>
    </w:p>
    <w:p>
      <w:pPr>
        <w:ind w:firstLine="480" w:firstLineChars="200"/>
        <w:rPr>
          <w:color w:val="000000"/>
          <w:sz w:val="24"/>
        </w:rPr>
      </w:pPr>
      <w:r>
        <w:rPr>
          <w:rFonts w:hint="eastAsia"/>
          <w:color w:val="000000"/>
          <w:sz w:val="24"/>
        </w:rPr>
        <w:t>11.5乙方未能交付货物，则向甲方支付合同金额的7.5%的违约金。</w:t>
      </w:r>
    </w:p>
    <w:p>
      <w:pPr>
        <w:ind w:firstLine="480" w:firstLineChars="200"/>
        <w:rPr>
          <w:color w:val="000000"/>
          <w:sz w:val="24"/>
        </w:rPr>
      </w:pPr>
      <w:r>
        <w:rPr>
          <w:rFonts w:hint="eastAsia"/>
          <w:color w:val="000000"/>
          <w:sz w:val="24"/>
        </w:rPr>
        <w:t>12．合同终止</w:t>
      </w:r>
    </w:p>
    <w:p>
      <w:pPr>
        <w:ind w:firstLine="480" w:firstLineChars="200"/>
        <w:rPr>
          <w:color w:val="000000"/>
          <w:sz w:val="24"/>
        </w:rPr>
      </w:pPr>
      <w:r>
        <w:rPr>
          <w:rFonts w:hint="eastAsia"/>
          <w:color w:val="000000"/>
          <w:sz w:val="24"/>
        </w:rPr>
        <w:t>如果一方严重违反合同，并在收到对方违约通知书后在30天内仍未能改正违约的，另一方可立即终止本合同。</w:t>
      </w:r>
    </w:p>
    <w:p>
      <w:pPr>
        <w:ind w:firstLine="480" w:firstLineChars="200"/>
        <w:rPr>
          <w:color w:val="000000"/>
          <w:sz w:val="24"/>
        </w:rPr>
      </w:pPr>
      <w:r>
        <w:rPr>
          <w:rFonts w:hint="eastAsia"/>
          <w:color w:val="000000"/>
          <w:sz w:val="24"/>
        </w:rPr>
        <w:t>13．法律诉讼</w:t>
      </w:r>
    </w:p>
    <w:p>
      <w:pPr>
        <w:ind w:firstLine="480" w:firstLineChars="200"/>
        <w:rPr>
          <w:color w:val="000000"/>
          <w:sz w:val="24"/>
        </w:rPr>
      </w:pPr>
      <w:r>
        <w:rPr>
          <w:rFonts w:hint="eastAsia"/>
          <w:color w:val="000000"/>
          <w:sz w:val="24"/>
        </w:rPr>
        <w:t>签约双方在履约中发生争执和分歧，双方应通过友好协商解决，若经协商不能达成协议时，则由甲方所在地仲裁机构仲裁或向甲方所在地人民法院提起诉讼（仲裁或诉讼任选一种）。受理期间，双方应继续执行合同其余部分。</w:t>
      </w:r>
    </w:p>
    <w:p>
      <w:pPr>
        <w:ind w:firstLine="480" w:firstLineChars="200"/>
        <w:rPr>
          <w:color w:val="000000"/>
          <w:sz w:val="24"/>
        </w:rPr>
      </w:pPr>
      <w:r>
        <w:rPr>
          <w:rFonts w:hint="eastAsia"/>
          <w:color w:val="000000"/>
          <w:sz w:val="24"/>
        </w:rPr>
        <w:t>14．其他</w:t>
      </w:r>
    </w:p>
    <w:p>
      <w:pPr>
        <w:ind w:firstLine="480" w:firstLineChars="200"/>
        <w:rPr>
          <w:color w:val="000000"/>
          <w:sz w:val="24"/>
        </w:rPr>
      </w:pPr>
      <w:r>
        <w:rPr>
          <w:rFonts w:hint="eastAsia"/>
          <w:color w:val="000000"/>
          <w:sz w:val="24"/>
        </w:rPr>
        <w:t>14.1本合同正本4份，具有同等法律效力。合同自签字之日起即时生效。</w:t>
      </w:r>
    </w:p>
    <w:p>
      <w:pPr>
        <w:ind w:firstLine="480" w:firstLineChars="200"/>
        <w:rPr>
          <w:color w:val="000000"/>
          <w:sz w:val="24"/>
        </w:rPr>
      </w:pPr>
      <w:r>
        <w:rPr>
          <w:rFonts w:hint="eastAsia"/>
          <w:color w:val="000000"/>
          <w:sz w:val="24"/>
        </w:rPr>
        <w:t>14.2本合同未尽事宜，由双方协商处理。</w:t>
      </w:r>
    </w:p>
    <w:p>
      <w:pPr>
        <w:ind w:firstLine="480" w:firstLineChars="200"/>
        <w:rPr>
          <w:color w:val="000000"/>
          <w:sz w:val="24"/>
        </w:rPr>
      </w:pPr>
    </w:p>
    <w:p>
      <w:pPr>
        <w:ind w:firstLine="420"/>
        <w:rPr>
          <w:color w:val="000000"/>
          <w:sz w:val="24"/>
          <w:u w:val="single"/>
        </w:rPr>
      </w:pPr>
      <w:r>
        <w:rPr>
          <w:rFonts w:hint="eastAsia"/>
          <w:color w:val="000000"/>
          <w:sz w:val="24"/>
        </w:rPr>
        <w:t>甲方：</w:t>
      </w:r>
      <w:r>
        <w:rPr>
          <w:rFonts w:hint="eastAsia"/>
          <w:color w:val="000000"/>
          <w:sz w:val="24"/>
          <w:u w:val="single"/>
        </w:rPr>
        <w:t>潜江市中心医院</w:t>
      </w:r>
      <w:r>
        <w:rPr>
          <w:rFonts w:hint="eastAsia"/>
          <w:color w:val="000000"/>
          <w:sz w:val="24"/>
        </w:rPr>
        <w:t xml:space="preserve">            乙方：</w:t>
      </w:r>
      <w:r>
        <w:rPr>
          <w:rFonts w:hint="eastAsia"/>
          <w:color w:val="000000"/>
          <w:sz w:val="24"/>
          <w:u w:val="single"/>
        </w:rPr>
        <w:t xml:space="preserve">                </w:t>
      </w:r>
    </w:p>
    <w:p>
      <w:pPr>
        <w:ind w:firstLine="420"/>
        <w:rPr>
          <w:color w:val="000000"/>
          <w:sz w:val="24"/>
        </w:rPr>
      </w:pPr>
      <w:r>
        <w:rPr>
          <w:rFonts w:hint="eastAsia"/>
          <w:color w:val="000000"/>
          <w:sz w:val="24"/>
        </w:rPr>
        <w:t>法人代表：                      法人代表：</w:t>
      </w:r>
    </w:p>
    <w:p>
      <w:pPr>
        <w:ind w:firstLine="420"/>
        <w:rPr>
          <w:color w:val="000000"/>
          <w:sz w:val="24"/>
        </w:rPr>
      </w:pPr>
      <w:r>
        <w:rPr>
          <w:rFonts w:hint="eastAsia"/>
          <w:color w:val="000000"/>
          <w:sz w:val="24"/>
        </w:rPr>
        <w:t>签约代表：                      签约代表：</w:t>
      </w:r>
    </w:p>
    <w:p>
      <w:pPr>
        <w:ind w:firstLine="420"/>
        <w:rPr>
          <w:color w:val="000000"/>
          <w:sz w:val="24"/>
        </w:rPr>
      </w:pPr>
      <w:r>
        <w:rPr>
          <w:rFonts w:hint="eastAsia"/>
          <w:color w:val="000000"/>
          <w:sz w:val="24"/>
        </w:rPr>
        <w:t>地址：                          地址：</w:t>
      </w:r>
    </w:p>
    <w:p>
      <w:pPr>
        <w:ind w:firstLine="420"/>
        <w:rPr>
          <w:color w:val="000000"/>
          <w:sz w:val="24"/>
        </w:rPr>
      </w:pPr>
      <w:r>
        <w:rPr>
          <w:rFonts w:hint="eastAsia"/>
          <w:color w:val="000000"/>
          <w:sz w:val="24"/>
        </w:rPr>
        <w:t>电话：                          电话：</w:t>
      </w:r>
    </w:p>
    <w:p>
      <w:pPr>
        <w:ind w:firstLine="420"/>
        <w:rPr>
          <w:color w:val="000000"/>
          <w:sz w:val="24"/>
        </w:rPr>
      </w:pPr>
      <w:r>
        <w:rPr>
          <w:rFonts w:hint="eastAsia"/>
          <w:color w:val="000000"/>
          <w:sz w:val="24"/>
        </w:rPr>
        <w:t>传真：                          传真：</w:t>
      </w:r>
    </w:p>
    <w:p>
      <w:pPr>
        <w:ind w:firstLine="420"/>
        <w:rPr>
          <w:color w:val="000000"/>
          <w:sz w:val="24"/>
        </w:rPr>
      </w:pPr>
      <w:r>
        <w:rPr>
          <w:rFonts w:hint="eastAsia"/>
          <w:color w:val="000000"/>
          <w:sz w:val="24"/>
        </w:rPr>
        <w:t>签约日期：     年   月   日     签约日期：     年   月   日</w:t>
      </w:r>
    </w:p>
    <w:p>
      <w:pPr>
        <w:ind w:firstLine="420"/>
        <w:rPr>
          <w:color w:val="000000"/>
          <w:w w:val="90"/>
          <w:sz w:val="24"/>
        </w:rPr>
      </w:pPr>
      <w:r>
        <w:rPr>
          <w:rFonts w:hint="eastAsia"/>
          <w:color w:val="000000"/>
          <w:sz w:val="24"/>
        </w:rPr>
        <w:t>开户银行：                      开户银行：</w:t>
      </w:r>
      <w:r>
        <w:rPr>
          <w:color w:val="000000"/>
          <w:w w:val="90"/>
          <w:sz w:val="24"/>
        </w:rPr>
        <w:t xml:space="preserve"> </w:t>
      </w:r>
    </w:p>
    <w:p>
      <w:pPr>
        <w:rPr>
          <w:rFonts w:hint="eastAsia" w:ascii="宋体" w:hAnsi="宋体"/>
          <w:color w:val="000000"/>
          <w:sz w:val="24"/>
        </w:rPr>
      </w:pPr>
      <w:r>
        <w:rPr>
          <w:rFonts w:hint="eastAsia"/>
          <w:color w:val="000000"/>
          <w:sz w:val="24"/>
        </w:rPr>
        <w:t>账号：                          账</w:t>
      </w:r>
      <w:r>
        <w:rPr>
          <w:rFonts w:hint="eastAsia" w:ascii="宋体" w:hAnsi="宋体"/>
          <w:color w:val="000000"/>
          <w:sz w:val="24"/>
        </w:rPr>
        <w:t>号：</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360" w:lineRule="auto"/>
        <w:jc w:val="center"/>
        <w:rPr>
          <w:rFonts w:ascii="宋体" w:hAnsi="宋体"/>
          <w:b/>
          <w:sz w:val="44"/>
          <w:szCs w:val="44"/>
        </w:rPr>
      </w:pPr>
      <w:r>
        <w:rPr>
          <w:rFonts w:ascii="宋体" w:hAnsi="宋体"/>
          <w:b/>
          <w:sz w:val="44"/>
          <w:szCs w:val="44"/>
        </w:rPr>
        <w:t>医疗设备购销廉洁协议</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为了进一步加强党风廉政建设，预防采购活动中不规范和违纪违法行为的发生，根据有关法律法规和潜江市卫生健康系统行风建设规章制度，（甲方）</w:t>
      </w:r>
      <w:r>
        <w:rPr>
          <w:rFonts w:hint="eastAsia" w:ascii="宋体" w:hAnsi="宋体" w:eastAsia="宋体" w:cs="宋体"/>
          <w:sz w:val="28"/>
          <w:szCs w:val="28"/>
          <w:u w:val="single"/>
        </w:rPr>
        <w:t>潜江市中心医院</w:t>
      </w:r>
      <w:r>
        <w:rPr>
          <w:rFonts w:hint="eastAsia" w:ascii="宋体" w:hAnsi="宋体" w:eastAsia="宋体" w:cs="宋体"/>
          <w:sz w:val="28"/>
          <w:szCs w:val="28"/>
        </w:rPr>
        <w:t>，（乙方）</w:t>
      </w:r>
      <w:r>
        <w:rPr>
          <w:rFonts w:hint="eastAsia" w:ascii="宋体" w:hAnsi="宋体" w:eastAsia="宋体" w:cs="宋体"/>
          <w:sz w:val="28"/>
          <w:szCs w:val="28"/>
          <w:u w:val="single"/>
        </w:rPr>
        <w:t xml:space="preserve">            </w:t>
      </w:r>
      <w:r>
        <w:rPr>
          <w:rFonts w:hint="eastAsia" w:ascii="宋体" w:hAnsi="宋体" w:eastAsia="宋体" w:cs="宋体"/>
          <w:sz w:val="28"/>
          <w:szCs w:val="28"/>
        </w:rPr>
        <w:t>特订立如下协议。</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一、甲乙双方的权利和义务</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（一）双方严格遵守国家有关法律法规及党风廉政建设的规定。</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（二）双方的业务活动坚持公开、公正、诚信、透明的原则，不得损害国家、集体的利益，不违反行业管理的各项规章制度。</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（三）发现对方在业务活动中有违反廉政规定的行为，有及时提醒对方纠正的权利和义务。</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（四）双方承诺严格遵守本协议，自觉接受双方纪检监察部门的监督。</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二、甲方承诺</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（一）甲方及其工作人员不得索要或接受乙方的钱物。</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（二）甲方工作人员不得私自接受乙方承担费用的旅游、参观、学习培训等活动。</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（三）甲方工作人员要秉公办事，不得营私舞弊，不得以权谋私，获得非法利益。</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（四）甲方工作人员有义务宣传、告知医院已建立的行风建设制度和规定。</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三、乙方承诺</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1、不以现金、有价证券、实物或变相组织旅游等形式贿赂甲方工作人员。</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2、不以任何名义为甲方工作人员报销应由个人支付的任何费用。</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3、不以任何理由安排甲方工作人员参加高消费宴请及娱乐活动。</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4、不为甲方工作人员及其家属购置或提供通讯工具、交通工具、高档办公用品和一些其他服务。</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四、违约责任</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（一）甲方及其工作人员违反本协议，按管理权限，依据有关规定给予党纪、政纪或组织处理；涉嫌犯罪的，移交司法机关追究刑事责任。</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二）乙方及其工作人员违反本协议的，按管理权限，依据有关规定，给予相应处分。实施商业贿赂行为的，将被列入商业贿赂不良记录；涉嫌犯罪的，移交司法机关追究刑事责任。同时，甲方有权终止其业务往来。</w:t>
      </w:r>
    </w:p>
    <w:p>
      <w:pPr>
        <w:spacing w:line="360" w:lineRule="auto"/>
        <w:rPr>
          <w:rFonts w:hint="eastAsia" w:ascii="宋体" w:hAnsi="宋体" w:eastAsia="宋体" w:cs="宋体"/>
          <w:sz w:val="28"/>
          <w:szCs w:val="28"/>
        </w:rPr>
      </w:pPr>
    </w:p>
    <w:tbl>
      <w:tblPr>
        <w:tblStyle w:val="15"/>
        <w:tblW w:w="0" w:type="auto"/>
        <w:tblInd w:w="0" w:type="dxa"/>
        <w:tblLayout w:type="autofit"/>
        <w:tblCellMar>
          <w:top w:w="0" w:type="dxa"/>
          <w:left w:w="108" w:type="dxa"/>
          <w:bottom w:w="0" w:type="dxa"/>
          <w:right w:w="108" w:type="dxa"/>
        </w:tblCellMar>
      </w:tblPr>
      <w:tblGrid>
        <w:gridCol w:w="3794"/>
        <w:gridCol w:w="4728"/>
      </w:tblGrid>
      <w:tr>
        <w:tblPrEx>
          <w:tblCellMar>
            <w:top w:w="0" w:type="dxa"/>
            <w:left w:w="108" w:type="dxa"/>
            <w:bottom w:w="0" w:type="dxa"/>
            <w:right w:w="108" w:type="dxa"/>
          </w:tblCellMar>
        </w:tblPrEx>
        <w:tc>
          <w:tcPr>
            <w:tcW w:w="3794"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甲方：</w:t>
            </w:r>
            <w:r>
              <w:rPr>
                <w:rFonts w:hint="eastAsia" w:ascii="宋体" w:hAnsi="宋体" w:eastAsia="宋体" w:cs="宋体"/>
                <w:sz w:val="28"/>
                <w:szCs w:val="28"/>
                <w:u w:val="single"/>
              </w:rPr>
              <w:t>潜江市中心医院</w:t>
            </w:r>
          </w:p>
        </w:tc>
        <w:tc>
          <w:tcPr>
            <w:tcW w:w="472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乙方：             </w:t>
            </w:r>
          </w:p>
        </w:tc>
      </w:tr>
      <w:tr>
        <w:tblPrEx>
          <w:tblCellMar>
            <w:top w:w="0" w:type="dxa"/>
            <w:left w:w="108" w:type="dxa"/>
            <w:bottom w:w="0" w:type="dxa"/>
            <w:right w:w="108" w:type="dxa"/>
          </w:tblCellMar>
        </w:tblPrEx>
        <w:tc>
          <w:tcPr>
            <w:tcW w:w="3794"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代表签字：</w:t>
            </w:r>
          </w:p>
        </w:tc>
        <w:tc>
          <w:tcPr>
            <w:tcW w:w="472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代表签字：</w:t>
            </w:r>
          </w:p>
        </w:tc>
      </w:tr>
      <w:tr>
        <w:tblPrEx>
          <w:tblCellMar>
            <w:top w:w="0" w:type="dxa"/>
            <w:left w:w="108" w:type="dxa"/>
            <w:bottom w:w="0" w:type="dxa"/>
            <w:right w:w="108" w:type="dxa"/>
          </w:tblCellMar>
        </w:tblPrEx>
        <w:tc>
          <w:tcPr>
            <w:tcW w:w="3794"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日期：</w:t>
            </w:r>
          </w:p>
        </w:tc>
        <w:tc>
          <w:tcPr>
            <w:tcW w:w="472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日期：</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numPr>
          <w:ilvl w:val="0"/>
          <w:numId w:val="7"/>
        </w:numPr>
        <w:kinsoku/>
        <w:wordWrap/>
        <w:overflowPunct/>
        <w:topLinePunct w:val="0"/>
        <w:autoSpaceDE/>
        <w:autoSpaceDN/>
        <w:bidi w:val="0"/>
        <w:adjustRightInd/>
        <w:spacing w:line="360" w:lineRule="auto"/>
        <w:jc w:val="center"/>
        <w:textAlignment w:val="auto"/>
        <w:rPr>
          <w:rFonts w:ascii="黑体"/>
          <w:b/>
          <w:color w:val="auto"/>
          <w:sz w:val="37"/>
        </w:rPr>
      </w:pPr>
      <w:r>
        <w:rPr>
          <w:rFonts w:hint="eastAsia" w:ascii="宋体" w:hAnsi="宋体" w:eastAsia="宋体" w:cs="宋体"/>
          <w:color w:val="auto"/>
          <w:kern w:val="0"/>
          <w:sz w:val="32"/>
          <w:szCs w:val="32"/>
        </w:rPr>
        <w:t xml:space="preserve"> </w:t>
      </w:r>
      <w:r>
        <w:rPr>
          <w:rFonts w:hint="eastAsia" w:ascii="宋体" w:hAnsi="宋体" w:eastAsia="宋体" w:cs="宋体"/>
          <w:b/>
          <w:bCs/>
          <w:color w:val="auto"/>
          <w:sz w:val="36"/>
          <w:szCs w:val="36"/>
        </w:rPr>
        <w:t>评定办法及标准</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FF0000"/>
          <w:kern w:val="0"/>
          <w:sz w:val="24"/>
          <w:szCs w:val="24"/>
          <w:lang w:bidi="ar"/>
        </w:rPr>
      </w:pPr>
      <w:r>
        <w:rPr>
          <w:rFonts w:hint="eastAsia" w:ascii="等线" w:hAnsi="等线"/>
          <w:sz w:val="24"/>
          <w:szCs w:val="24"/>
        </w:rPr>
        <w:t>为公正、公平、科学地选择中标人，根据《中华人民共和国政府采购法》等有关法律法规的规定，并结合本项目的实际，制定本办法。</w:t>
      </w:r>
    </w:p>
    <w:p>
      <w:pPr>
        <w:pStyle w:val="2"/>
      </w:pPr>
    </w:p>
    <w:p>
      <w:pPr>
        <w:pStyle w:val="26"/>
        <w:rPr>
          <w:rFonts w:hint="eastAsia"/>
          <w:color w:val="auto"/>
          <w:lang w:val="en-US" w:eastAsia="zh-CN"/>
        </w:rPr>
      </w:pPr>
      <w:r>
        <w:rPr>
          <w:rFonts w:hint="eastAsia"/>
          <w:color w:val="auto"/>
          <w:lang w:val="en-US" w:eastAsia="zh-CN"/>
        </w:rPr>
        <w:t>评分细则：</w:t>
      </w:r>
    </w:p>
    <w:tbl>
      <w:tblPr>
        <w:tblStyle w:val="15"/>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09"/>
        <w:gridCol w:w="1389"/>
        <w:gridCol w:w="7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6" w:hRule="atLeast"/>
          <w:tblHeader/>
          <w:jc w:val="center"/>
        </w:trPr>
        <w:tc>
          <w:tcPr>
            <w:tcW w:w="1109" w:type="dxa"/>
            <w:shd w:val="clear" w:color="auto" w:fill="F1F1F1"/>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评审项目</w:t>
            </w:r>
          </w:p>
        </w:tc>
        <w:tc>
          <w:tcPr>
            <w:tcW w:w="1389" w:type="dxa"/>
            <w:shd w:val="clear" w:color="auto" w:fill="F1F1F1"/>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评审分项</w:t>
            </w:r>
          </w:p>
        </w:tc>
        <w:tc>
          <w:tcPr>
            <w:tcW w:w="7069" w:type="dxa"/>
            <w:shd w:val="clear" w:color="auto" w:fill="F1F1F1"/>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评审内容及分值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44" w:hRule="atLeast"/>
          <w:jc w:val="center"/>
        </w:trPr>
        <w:tc>
          <w:tcPr>
            <w:tcW w:w="1109" w:type="dxa"/>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价格评议</w:t>
            </w:r>
          </w:p>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（40分）</w:t>
            </w:r>
          </w:p>
        </w:tc>
        <w:tc>
          <w:tcPr>
            <w:tcW w:w="1389" w:type="dxa"/>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设备</w:t>
            </w:r>
          </w:p>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投标报价</w:t>
            </w:r>
          </w:p>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（40分）</w:t>
            </w:r>
          </w:p>
        </w:tc>
        <w:tc>
          <w:tcPr>
            <w:tcW w:w="7069" w:type="dxa"/>
            <w:noWrap w:val="0"/>
            <w:vAlign w:val="center"/>
          </w:tcPr>
          <w:p>
            <w:pPr>
              <w:adjustRightInd w:val="0"/>
              <w:snapToGrid w:val="0"/>
              <w:spacing w:line="240" w:lineRule="atLeast"/>
              <w:jc w:val="left"/>
              <w:rPr>
                <w:rFonts w:hint="eastAsia" w:ascii="宋体" w:hAnsi="宋体" w:cs="宋体"/>
                <w:color w:val="000000"/>
                <w:sz w:val="21"/>
                <w:szCs w:val="21"/>
              </w:rPr>
            </w:pPr>
            <w:r>
              <w:rPr>
                <w:rFonts w:hint="eastAsia" w:ascii="宋体" w:hAnsi="宋体" w:cs="宋体"/>
                <w:color w:val="000000"/>
                <w:sz w:val="21"/>
                <w:szCs w:val="21"/>
              </w:rPr>
              <w:t>（1）评标基准价：采用低价优先法计算。即通过初步审核，满足磋商文件要求且投标价（落实政府采购政策进行价格调整的，以调整后的价格计算）最低的报价为评标基准价。</w:t>
            </w:r>
          </w:p>
          <w:p>
            <w:pPr>
              <w:adjustRightInd w:val="0"/>
              <w:snapToGrid w:val="0"/>
              <w:spacing w:line="240" w:lineRule="atLeast"/>
              <w:jc w:val="left"/>
              <w:rPr>
                <w:rFonts w:hint="eastAsia" w:ascii="宋体" w:hAnsi="宋体" w:cs="宋体"/>
                <w:color w:val="000000"/>
                <w:sz w:val="21"/>
                <w:szCs w:val="21"/>
              </w:rPr>
            </w:pPr>
            <w:r>
              <w:rPr>
                <w:rFonts w:hint="eastAsia" w:ascii="宋体" w:hAnsi="宋体" w:cs="宋体"/>
                <w:color w:val="000000"/>
                <w:sz w:val="21"/>
                <w:szCs w:val="21"/>
              </w:rPr>
              <w:t>（2） 投标人报价得分：</w:t>
            </w:r>
          </w:p>
          <w:p>
            <w:pPr>
              <w:adjustRightInd w:val="0"/>
              <w:snapToGrid w:val="0"/>
              <w:spacing w:line="240" w:lineRule="atLeast"/>
              <w:jc w:val="left"/>
              <w:rPr>
                <w:rFonts w:hint="eastAsia" w:ascii="宋体" w:hAnsi="宋体" w:cs="宋体"/>
                <w:color w:val="000000"/>
                <w:sz w:val="21"/>
                <w:szCs w:val="21"/>
              </w:rPr>
            </w:pPr>
            <w:r>
              <w:rPr>
                <w:rFonts w:hint="eastAsia" w:ascii="宋体" w:hAnsi="宋体" w:cs="宋体"/>
                <w:color w:val="000000"/>
                <w:sz w:val="21"/>
                <w:szCs w:val="21"/>
              </w:rPr>
              <w:t>①投标人报价与评标基准价相同的，其报价分为满分。</w:t>
            </w:r>
          </w:p>
          <w:p>
            <w:pPr>
              <w:adjustRightInd w:val="0"/>
              <w:snapToGrid w:val="0"/>
              <w:spacing w:line="240" w:lineRule="atLeast"/>
              <w:jc w:val="left"/>
              <w:rPr>
                <w:rFonts w:hint="eastAsia" w:ascii="宋体" w:hAnsi="宋体" w:cs="宋体"/>
                <w:color w:val="000000"/>
                <w:sz w:val="21"/>
                <w:szCs w:val="21"/>
              </w:rPr>
            </w:pPr>
            <w:r>
              <w:rPr>
                <w:rFonts w:hint="eastAsia" w:ascii="宋体" w:hAnsi="宋体" w:cs="宋体"/>
                <w:color w:val="000000"/>
                <w:sz w:val="21"/>
                <w:szCs w:val="21"/>
              </w:rPr>
              <w:t>②其他投标人的报价分统一按下列公式计算：</w:t>
            </w:r>
          </w:p>
          <w:p>
            <w:pPr>
              <w:adjustRightInd w:val="0"/>
              <w:snapToGrid w:val="0"/>
              <w:spacing w:line="240" w:lineRule="atLeast"/>
              <w:jc w:val="left"/>
              <w:rPr>
                <w:rFonts w:hint="eastAsia" w:ascii="宋体" w:hAnsi="宋体" w:cs="宋体"/>
                <w:color w:val="000000"/>
                <w:sz w:val="21"/>
                <w:szCs w:val="21"/>
              </w:rPr>
            </w:pPr>
            <w:r>
              <w:rPr>
                <w:rFonts w:hint="eastAsia" w:ascii="宋体" w:hAnsi="宋体" w:cs="宋体"/>
                <w:color w:val="000000"/>
                <w:sz w:val="21"/>
                <w:szCs w:val="21"/>
              </w:rPr>
              <w:t>投标报价得分=（评标基准价/投标报价）×40%×100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1" w:hRule="atLeast"/>
          <w:jc w:val="center"/>
        </w:trPr>
        <w:tc>
          <w:tcPr>
            <w:tcW w:w="1109" w:type="dxa"/>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技术评议</w:t>
            </w:r>
          </w:p>
          <w:p>
            <w:pPr>
              <w:adjustRightInd w:val="0"/>
              <w:snapToGrid w:val="0"/>
              <w:spacing w:line="240" w:lineRule="atLeast"/>
              <w:jc w:val="center"/>
              <w:rPr>
                <w:rFonts w:hint="eastAsia"/>
                <w:color w:val="000000"/>
              </w:rPr>
            </w:pPr>
            <w:r>
              <w:rPr>
                <w:rFonts w:hint="eastAsia" w:ascii="宋体" w:hAnsi="宋体" w:cs="宋体"/>
                <w:color w:val="000000"/>
                <w:sz w:val="21"/>
                <w:szCs w:val="21"/>
              </w:rPr>
              <w:t>（45分）</w:t>
            </w:r>
          </w:p>
        </w:tc>
        <w:tc>
          <w:tcPr>
            <w:tcW w:w="1389" w:type="dxa"/>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技术要求</w:t>
            </w:r>
          </w:p>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（45分）</w:t>
            </w:r>
          </w:p>
        </w:tc>
        <w:tc>
          <w:tcPr>
            <w:tcW w:w="7069" w:type="dxa"/>
            <w:noWrap w:val="0"/>
            <w:vAlign w:val="center"/>
          </w:tcPr>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投标产品技术规格完全满足磋商文件第三章主要技术指标要求得45分。</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“▲”号技术参数共5项，每满足一项，得5分。</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“#”号技术参数共20项，每满足一项，得1分。</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注：打 ▲ 号需提供技术偏离表逐条对应响应列示，所投产品证明文件包括该产品技术白皮书或第三方检验报告或使用说明书或该产品制造商公开发行的宣传彩页或采购文件规定的证明文件等，未提供证明文件的视为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8" w:hRule="atLeast"/>
          <w:jc w:val="center"/>
        </w:trPr>
        <w:tc>
          <w:tcPr>
            <w:tcW w:w="1109" w:type="dxa"/>
            <w:vMerge w:val="restart"/>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商务评议</w:t>
            </w:r>
          </w:p>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（15分）</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类似业绩</w:t>
            </w:r>
          </w:p>
          <w:p>
            <w:pPr>
              <w:pStyle w:val="2"/>
              <w:jc w:val="center"/>
              <w:rPr>
                <w:rFonts w:hint="eastAsia"/>
                <w:lang w:val="en-US" w:eastAsia="zh-CN"/>
              </w:rPr>
            </w:pPr>
            <w:r>
              <w:rPr>
                <w:rFonts w:hint="eastAsia" w:ascii="宋体" w:hAnsi="宋体" w:cs="宋体"/>
                <w:color w:val="000000"/>
                <w:sz w:val="21"/>
                <w:szCs w:val="21"/>
              </w:rPr>
              <w:t>（</w:t>
            </w:r>
            <w:r>
              <w:rPr>
                <w:rFonts w:hint="eastAsia" w:ascii="宋体" w:hAnsi="宋体" w:cs="宋体"/>
                <w:color w:val="000000"/>
                <w:sz w:val="21"/>
                <w:szCs w:val="21"/>
                <w:lang w:eastAsia="zh-CN"/>
              </w:rPr>
              <w:t>5</w:t>
            </w:r>
            <w:r>
              <w:rPr>
                <w:rFonts w:hint="eastAsia" w:ascii="宋体" w:hAnsi="宋体" w:cs="宋体"/>
                <w:color w:val="000000"/>
                <w:sz w:val="21"/>
                <w:szCs w:val="21"/>
              </w:rPr>
              <w:t>分）</w:t>
            </w:r>
          </w:p>
        </w:tc>
        <w:tc>
          <w:tcPr>
            <w:tcW w:w="70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根据所投产品 2010年 1 月 1 日至今的供货业绩评分。每提供一份得 1 分，满分 5 分，没有不得分。（业绩须以合同或中标通知书为准，没有不得分）。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16" w:hRule="atLeast"/>
          <w:jc w:val="center"/>
        </w:trPr>
        <w:tc>
          <w:tcPr>
            <w:tcW w:w="1109" w:type="dxa"/>
            <w:vMerge w:val="continue"/>
            <w:noWrap w:val="0"/>
            <w:vAlign w:val="center"/>
          </w:tcPr>
          <w:p>
            <w:pPr>
              <w:adjustRightInd w:val="0"/>
              <w:snapToGrid w:val="0"/>
              <w:spacing w:line="240" w:lineRule="atLeast"/>
              <w:jc w:val="center"/>
              <w:rPr>
                <w:rFonts w:hint="eastAsia" w:ascii="宋体" w:hAnsi="宋体" w:cs="宋体"/>
                <w:color w:val="000000"/>
                <w:sz w:val="21"/>
                <w:szCs w:val="21"/>
              </w:rPr>
            </w:pPr>
          </w:p>
        </w:tc>
        <w:tc>
          <w:tcPr>
            <w:tcW w:w="1389" w:type="dxa"/>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用户评价</w:t>
            </w:r>
          </w:p>
          <w:p>
            <w:pPr>
              <w:pStyle w:val="2"/>
              <w:jc w:val="center"/>
              <w:rPr>
                <w:rFonts w:hint="eastAsia"/>
                <w:lang w:val="en-US" w:eastAsia="zh-CN"/>
              </w:rPr>
            </w:pPr>
            <w:r>
              <w:rPr>
                <w:rFonts w:hint="eastAsia" w:ascii="宋体" w:hAnsi="宋体" w:cs="宋体"/>
                <w:color w:val="000000"/>
                <w:sz w:val="21"/>
                <w:szCs w:val="21"/>
              </w:rPr>
              <w:t>（</w:t>
            </w:r>
            <w:r>
              <w:rPr>
                <w:rFonts w:hint="eastAsia" w:ascii="宋体" w:hAnsi="宋体" w:cs="宋体"/>
                <w:color w:val="000000"/>
                <w:sz w:val="21"/>
                <w:szCs w:val="21"/>
                <w:lang w:eastAsia="zh-CN"/>
              </w:rPr>
              <w:t>3</w:t>
            </w:r>
            <w:r>
              <w:rPr>
                <w:rFonts w:hint="eastAsia" w:ascii="宋体" w:hAnsi="宋体" w:cs="宋体"/>
                <w:color w:val="000000"/>
                <w:sz w:val="21"/>
                <w:szCs w:val="21"/>
              </w:rPr>
              <w:t>分）</w:t>
            </w:r>
          </w:p>
        </w:tc>
        <w:tc>
          <w:tcPr>
            <w:tcW w:w="7069" w:type="dxa"/>
            <w:noWrap w:val="0"/>
            <w:vAlign w:val="center"/>
          </w:tcPr>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提供 2020年 1 月 1日至今用户使用情况评价，每提供一项得 1 分，满分 3 分。不提供不得分。（用户评价需提供评价原件复印件并加盖用户公章，注明联系人、联系电话）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16" w:hRule="atLeast"/>
          <w:jc w:val="center"/>
        </w:trPr>
        <w:tc>
          <w:tcPr>
            <w:tcW w:w="1109" w:type="dxa"/>
            <w:vMerge w:val="continue"/>
            <w:noWrap w:val="0"/>
            <w:vAlign w:val="center"/>
          </w:tcPr>
          <w:p>
            <w:pPr>
              <w:adjustRightInd w:val="0"/>
              <w:snapToGrid w:val="0"/>
              <w:spacing w:line="240" w:lineRule="atLeast"/>
              <w:jc w:val="center"/>
              <w:rPr>
                <w:rFonts w:hint="eastAsia" w:ascii="宋体" w:hAnsi="宋体" w:cs="宋体"/>
                <w:color w:val="000000"/>
                <w:sz w:val="21"/>
                <w:szCs w:val="21"/>
              </w:rPr>
            </w:pPr>
          </w:p>
        </w:tc>
        <w:tc>
          <w:tcPr>
            <w:tcW w:w="1389" w:type="dxa"/>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质保期</w:t>
            </w:r>
          </w:p>
          <w:p>
            <w:pPr>
              <w:pStyle w:val="2"/>
              <w:jc w:val="center"/>
              <w:rPr>
                <w:rFonts w:hint="eastAsia"/>
                <w:lang w:val="en-US" w:eastAsia="zh-CN"/>
              </w:rPr>
            </w:pPr>
            <w:r>
              <w:rPr>
                <w:rFonts w:hint="eastAsia" w:ascii="宋体" w:hAnsi="宋体" w:cs="宋体"/>
                <w:color w:val="000000"/>
                <w:sz w:val="21"/>
                <w:szCs w:val="21"/>
              </w:rPr>
              <w:t>（</w:t>
            </w:r>
            <w:r>
              <w:rPr>
                <w:rFonts w:hint="eastAsia" w:ascii="宋体" w:hAnsi="宋体" w:cs="宋体"/>
                <w:color w:val="000000"/>
                <w:sz w:val="21"/>
                <w:szCs w:val="21"/>
                <w:lang w:eastAsia="zh-CN"/>
              </w:rPr>
              <w:t>2</w:t>
            </w:r>
            <w:r>
              <w:rPr>
                <w:rFonts w:hint="eastAsia" w:ascii="宋体" w:hAnsi="宋体" w:cs="宋体"/>
                <w:color w:val="000000"/>
                <w:sz w:val="21"/>
                <w:szCs w:val="21"/>
              </w:rPr>
              <w:t>分）</w:t>
            </w:r>
          </w:p>
        </w:tc>
        <w:tc>
          <w:tcPr>
            <w:tcW w:w="7069" w:type="dxa"/>
            <w:noWrap w:val="0"/>
            <w:vAlign w:val="center"/>
          </w:tcPr>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根据投标人承诺的质保期评分。质保期实质性优于招标文件要求的，每延长一年加 1分，满分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1" w:hRule="atLeast"/>
          <w:jc w:val="center"/>
        </w:trPr>
        <w:tc>
          <w:tcPr>
            <w:tcW w:w="1109" w:type="dxa"/>
            <w:vMerge w:val="continue"/>
            <w:noWrap w:val="0"/>
            <w:vAlign w:val="center"/>
          </w:tcPr>
          <w:p>
            <w:pPr>
              <w:adjustRightInd w:val="0"/>
              <w:snapToGrid w:val="0"/>
              <w:spacing w:line="240" w:lineRule="atLeast"/>
              <w:jc w:val="center"/>
              <w:rPr>
                <w:rFonts w:hint="eastAsia" w:ascii="宋体" w:hAnsi="宋体" w:cs="宋体"/>
                <w:color w:val="000000"/>
                <w:sz w:val="21"/>
                <w:szCs w:val="21"/>
              </w:rPr>
            </w:pPr>
          </w:p>
        </w:tc>
        <w:tc>
          <w:tcPr>
            <w:tcW w:w="1389" w:type="dxa"/>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p>
            <w:pPr>
              <w:pStyle w:val="2"/>
              <w:jc w:val="center"/>
              <w:rPr>
                <w:rFonts w:hint="eastAsia"/>
                <w:lang w:val="en-US" w:eastAsia="zh-CN"/>
              </w:rPr>
            </w:pPr>
            <w:r>
              <w:rPr>
                <w:rFonts w:hint="eastAsia" w:ascii="宋体" w:hAnsi="宋体" w:cs="宋体"/>
                <w:color w:val="000000"/>
                <w:sz w:val="21"/>
                <w:szCs w:val="21"/>
              </w:rPr>
              <w:t>（</w:t>
            </w:r>
            <w:r>
              <w:rPr>
                <w:rFonts w:hint="eastAsia" w:ascii="宋体" w:hAnsi="宋体" w:cs="宋体"/>
                <w:color w:val="000000"/>
                <w:sz w:val="21"/>
                <w:szCs w:val="21"/>
                <w:lang w:eastAsia="zh-CN"/>
              </w:rPr>
              <w:t>5</w:t>
            </w:r>
            <w:r>
              <w:rPr>
                <w:rFonts w:hint="eastAsia" w:ascii="宋体" w:hAnsi="宋体" w:cs="宋体"/>
                <w:color w:val="000000"/>
                <w:sz w:val="21"/>
                <w:szCs w:val="21"/>
              </w:rPr>
              <w:t>分）</w:t>
            </w:r>
          </w:p>
        </w:tc>
        <w:tc>
          <w:tcPr>
            <w:tcW w:w="7069" w:type="dxa"/>
            <w:noWrap w:val="0"/>
            <w:vAlign w:val="center"/>
          </w:tcPr>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根据投标人提供的售后服务（含响应时间）方案、售后服务网点（地址、联系人、电话）方案和零配件及备品备件的预备方案进行打分，需从以下维度进行综合评价：</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符合度：方案需对以上内容进行充分响应，不得提供与本评标项无关内容；</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完整性：方案需结合整体需求，进行全方面的描述，不得存在描述缺项；</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合理性：方案需依据项目售后要求及相关售后标准规范进行科学设计，要求方案合理可落地；</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（1）完全满足以上方案内容要求的，得 5分。</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（2）部分满足的，得 3分。</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（3）有明显缺陷瑕疵的，得 1分。</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（4）未响应的，得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498" w:type="dxa"/>
            <w:gridSpan w:val="2"/>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总分</w:t>
            </w:r>
          </w:p>
        </w:tc>
        <w:tc>
          <w:tcPr>
            <w:tcW w:w="7069" w:type="dxa"/>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100分</w:t>
            </w:r>
          </w:p>
        </w:tc>
      </w:tr>
    </w:tbl>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outlineLvl w:val="1"/>
        <w:rPr>
          <w:rFonts w:hint="eastAsia" w:ascii="宋体" w:hAnsi="宋体" w:cs="宋体"/>
          <w:b/>
          <w:bCs w:val="0"/>
          <w:sz w:val="24"/>
          <w:szCs w:val="24"/>
          <w:lang w:val="zh-CN"/>
        </w:rPr>
      </w:pPr>
      <w:bookmarkStart w:id="2" w:name="_Toc4249"/>
      <w:bookmarkStart w:id="3" w:name="_Toc4549"/>
      <w:bookmarkStart w:id="4" w:name="_Toc26530"/>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outlineLvl w:val="1"/>
        <w:rPr>
          <w:rFonts w:hint="eastAsia" w:ascii="宋体" w:hAnsi="宋体" w:cs="宋体"/>
          <w:sz w:val="24"/>
          <w:szCs w:val="24"/>
        </w:rPr>
      </w:pPr>
      <w:r>
        <w:rPr>
          <w:rFonts w:hint="eastAsia" w:ascii="宋体" w:hAnsi="宋体" w:cs="宋体"/>
          <w:b/>
          <w:bCs w:val="0"/>
          <w:sz w:val="24"/>
          <w:szCs w:val="24"/>
          <w:lang w:val="zh-CN"/>
        </w:rPr>
        <w:t>说</w:t>
      </w:r>
      <w:r>
        <w:rPr>
          <w:rFonts w:hint="eastAsia" w:ascii="宋体" w:hAnsi="宋体" w:cs="宋体"/>
          <w:b/>
          <w:bCs w:val="0"/>
          <w:sz w:val="24"/>
          <w:szCs w:val="24"/>
        </w:rPr>
        <w:t>明：</w:t>
      </w:r>
      <w:bookmarkEnd w:id="2"/>
      <w:bookmarkEnd w:id="3"/>
      <w:r>
        <w:rPr>
          <w:rFonts w:hint="eastAsia" w:ascii="宋体" w:hAnsi="宋体" w:cs="宋体"/>
          <w:color w:val="000000"/>
          <w:sz w:val="24"/>
          <w:szCs w:val="24"/>
        </w:rPr>
        <w:t>1.经磋商确定最终采购需求和提交最后报价的供应商后，由磋商小组采用综合评分法对提交最后报价的供应商的响应文件和最后报价进行综合评分。</w:t>
      </w:r>
      <w:bookmarkEnd w:id="4"/>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color w:val="000000"/>
          <w:sz w:val="24"/>
          <w:szCs w:val="24"/>
        </w:rPr>
      </w:pPr>
      <w:r>
        <w:rPr>
          <w:rFonts w:hint="eastAsia" w:ascii="宋体" w:hAnsi="宋体" w:cs="宋体"/>
          <w:color w:val="000000"/>
          <w:sz w:val="24"/>
          <w:szCs w:val="24"/>
        </w:rPr>
        <w:t>2.综合评分法，是指响应文件满足磋商文件全部实质性要求且按评审因素的量化指标评审得分最高的供应商为成交候选供应商的评审方法。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24"/>
          <w:szCs w:val="24"/>
        </w:rPr>
      </w:pPr>
      <w:r>
        <w:rPr>
          <w:rFonts w:hint="eastAsia" w:ascii="宋体" w:hAnsi="宋体" w:cs="宋体"/>
          <w:color w:val="000000"/>
          <w:sz w:val="24"/>
          <w:szCs w:val="24"/>
        </w:rPr>
        <w:t>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3.评审时，磋商小组各成员应当独立对每个有效响应的文件进行评价、打分，然后汇总每个供应商每项评分因素的得分。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4.</w:t>
      </w:r>
      <w:r>
        <w:rPr>
          <w:rFonts w:hint="eastAsia" w:ascii="宋体" w:hAnsi="宋体" w:cs="宋体"/>
          <w:color w:val="000000"/>
          <w:kern w:val="0"/>
          <w:sz w:val="24"/>
          <w:szCs w:val="24"/>
        </w:rPr>
        <w:t>政府集中采购机构负责对各评委的总分进行算术复核并汇总。各项统计结果均精</w:t>
      </w:r>
    </w:p>
    <w:p>
      <w:pPr>
        <w:pStyle w:val="26"/>
        <w:rPr>
          <w:rFonts w:hint="default"/>
          <w:color w:val="auto"/>
          <w:lang w:val="en-US" w:eastAsia="zh-CN"/>
        </w:rPr>
        <w:sectPr>
          <w:footerReference r:id="rId7" w:type="default"/>
          <w:pgSz w:w="11910" w:h="16840"/>
          <w:pgMar w:top="1480" w:right="900" w:bottom="1080" w:left="960" w:header="0" w:footer="895" w:gutter="0"/>
          <w:cols w:space="720" w:num="1"/>
        </w:sectPr>
      </w:pPr>
      <w:r>
        <w:rPr>
          <w:rFonts w:hint="eastAsia" w:ascii="宋体" w:hAnsi="宋体" w:cs="宋体"/>
          <w:color w:val="000000"/>
          <w:kern w:val="0"/>
          <w:sz w:val="24"/>
          <w:szCs w:val="24"/>
        </w:rPr>
        <w:t>确到小数点后两位。各磋商供应商的最终得分为评委所评定分数的算术平均值。</w:t>
      </w:r>
      <w:r>
        <w:rPr>
          <w:rFonts w:hint="eastAsia" w:ascii="宋体" w:hAnsi="宋体" w:cs="宋体"/>
          <w:szCs w:val="21"/>
        </w:rPr>
        <w:br w:type="page"/>
      </w:r>
    </w:p>
    <w:p>
      <w:pPr>
        <w:spacing w:line="360" w:lineRule="auto"/>
        <w:jc w:val="center"/>
        <w:rPr>
          <w:color w:val="auto"/>
          <w:sz w:val="36"/>
          <w:szCs w:val="36"/>
          <w:lang w:val="hr-HR" w:bidi="ar-EG"/>
        </w:rPr>
      </w:pPr>
    </w:p>
    <w:p>
      <w:pPr>
        <w:spacing w:line="360" w:lineRule="auto"/>
        <w:jc w:val="center"/>
        <w:rPr>
          <w:b/>
          <w:bCs/>
          <w:color w:val="auto"/>
          <w:sz w:val="32"/>
          <w:szCs w:val="32"/>
          <w:lang w:val="hr-HR" w:bidi="ar-EG"/>
        </w:rPr>
      </w:pPr>
      <w:r>
        <w:rPr>
          <w:b/>
          <w:bCs/>
          <w:color w:val="auto"/>
          <w:sz w:val="32"/>
          <w:szCs w:val="32"/>
          <w:lang w:val="hr-HR" w:bidi="ar-EG"/>
        </w:rPr>
        <w:t>第</w:t>
      </w:r>
      <w:r>
        <w:rPr>
          <w:rFonts w:hint="eastAsia"/>
          <w:b/>
          <w:bCs/>
          <w:color w:val="auto"/>
          <w:sz w:val="32"/>
          <w:szCs w:val="32"/>
          <w:lang w:bidi="ar-EG"/>
        </w:rPr>
        <w:t>六</w:t>
      </w:r>
      <w:r>
        <w:rPr>
          <w:b/>
          <w:bCs/>
          <w:color w:val="auto"/>
          <w:sz w:val="32"/>
          <w:szCs w:val="32"/>
          <w:lang w:val="hr-HR" w:bidi="ar-EG"/>
        </w:rPr>
        <w:t>章  响应文件格式</w:t>
      </w:r>
    </w:p>
    <w:p>
      <w:pPr>
        <w:spacing w:line="500" w:lineRule="exact"/>
        <w:rPr>
          <w:bCs/>
          <w:color w:val="auto"/>
          <w:sz w:val="44"/>
        </w:rPr>
      </w:pPr>
      <w:r>
        <w:rPr>
          <w:color w:val="auto"/>
          <w:szCs w:val="28"/>
        </w:rPr>
        <w:t>封面：</w:t>
      </w:r>
    </w:p>
    <w:p>
      <w:pPr>
        <w:jc w:val="center"/>
        <w:rPr>
          <w:rFonts w:eastAsia="华文新魏"/>
          <w:color w:val="auto"/>
          <w:sz w:val="52"/>
          <w:szCs w:val="52"/>
        </w:rPr>
      </w:pPr>
    </w:p>
    <w:p>
      <w:pPr>
        <w:jc w:val="center"/>
        <w:rPr>
          <w:color w:val="auto"/>
          <w:sz w:val="44"/>
        </w:rPr>
      </w:pPr>
    </w:p>
    <w:p>
      <w:pPr>
        <w:jc w:val="center"/>
        <w:rPr>
          <w:color w:val="auto"/>
          <w:sz w:val="44"/>
        </w:rPr>
      </w:pPr>
    </w:p>
    <w:p>
      <w:pPr>
        <w:pStyle w:val="9"/>
        <w:tabs>
          <w:tab w:val="left" w:pos="1260"/>
        </w:tabs>
        <w:jc w:val="center"/>
        <w:rPr>
          <w:rFonts w:ascii="Times New Roman" w:hAnsi="Times New Roman" w:cs="Times New Roman"/>
          <w:bCs/>
          <w:color w:val="auto"/>
          <w:spacing w:val="100"/>
          <w:w w:val="110"/>
          <w:kern w:val="0"/>
          <w:sz w:val="100"/>
          <w:szCs w:val="100"/>
        </w:rPr>
      </w:pPr>
      <w:r>
        <w:rPr>
          <w:rFonts w:ascii="Times New Roman" w:hAnsi="Times New Roman" w:cs="Times New Roman"/>
          <w:bCs/>
          <w:color w:val="auto"/>
          <w:spacing w:val="100"/>
          <w:w w:val="110"/>
          <w:kern w:val="0"/>
          <w:sz w:val="100"/>
          <w:szCs w:val="100"/>
        </w:rPr>
        <w:t>响应文件</w:t>
      </w:r>
    </w:p>
    <w:p>
      <w:pPr>
        <w:jc w:val="center"/>
        <w:rPr>
          <w:rFonts w:ascii="宋体" w:hAnsi="宋体"/>
          <w:color w:val="auto"/>
          <w:sz w:val="44"/>
        </w:rPr>
      </w:pPr>
      <w:r>
        <w:rPr>
          <w:rFonts w:hint="eastAsia" w:ascii="宋体" w:hAnsi="宋体"/>
          <w:color w:val="auto"/>
          <w:sz w:val="44"/>
        </w:rPr>
        <w:t>（正本/副本）</w:t>
      </w:r>
    </w:p>
    <w:p>
      <w:pPr>
        <w:jc w:val="center"/>
        <w:rPr>
          <w:rFonts w:eastAsia="仿宋_GB2312"/>
          <w:color w:val="auto"/>
          <w:sz w:val="44"/>
        </w:rPr>
      </w:pPr>
    </w:p>
    <w:p>
      <w:pPr>
        <w:jc w:val="center"/>
        <w:rPr>
          <w:rFonts w:eastAsia="仿宋_GB2312"/>
          <w:color w:val="auto"/>
          <w:sz w:val="44"/>
        </w:rPr>
      </w:pPr>
    </w:p>
    <w:p>
      <w:pPr>
        <w:ind w:firstLine="1440"/>
        <w:rPr>
          <w:rFonts w:ascii="宋体" w:hAnsi="宋体"/>
          <w:bCs/>
          <w:color w:val="auto"/>
          <w:sz w:val="32"/>
          <w:szCs w:val="32"/>
        </w:rPr>
      </w:pPr>
      <w:r>
        <w:rPr>
          <w:rFonts w:ascii="宋体" w:hAnsi="宋体"/>
          <w:bCs/>
          <w:color w:val="auto"/>
          <w:sz w:val="32"/>
          <w:szCs w:val="32"/>
        </w:rPr>
        <w:t>项目编号：</w:t>
      </w:r>
      <w:r>
        <w:rPr>
          <w:rFonts w:ascii="宋体" w:hAnsi="宋体"/>
          <w:bCs/>
          <w:color w:val="auto"/>
          <w:sz w:val="32"/>
          <w:szCs w:val="32"/>
          <w:u w:val="single"/>
        </w:rPr>
        <w:t xml:space="preserve">                       </w:t>
      </w:r>
    </w:p>
    <w:p>
      <w:pPr>
        <w:tabs>
          <w:tab w:val="left" w:pos="3240"/>
        </w:tabs>
        <w:ind w:firstLine="1440"/>
        <w:rPr>
          <w:rFonts w:ascii="宋体" w:hAnsi="宋体"/>
          <w:bCs/>
          <w:color w:val="auto"/>
          <w:sz w:val="32"/>
          <w:szCs w:val="32"/>
          <w:u w:val="single"/>
        </w:rPr>
      </w:pPr>
      <w:r>
        <w:rPr>
          <w:rFonts w:ascii="宋体" w:hAnsi="宋体"/>
          <w:bCs/>
          <w:color w:val="auto"/>
          <w:sz w:val="32"/>
          <w:szCs w:val="32"/>
        </w:rPr>
        <w:t>项目名称：</w:t>
      </w:r>
      <w:r>
        <w:rPr>
          <w:rFonts w:ascii="宋体" w:hAnsi="宋体"/>
          <w:bCs/>
          <w:color w:val="auto"/>
          <w:sz w:val="32"/>
          <w:szCs w:val="32"/>
          <w:u w:val="single"/>
        </w:rPr>
        <w:t xml:space="preserve">                       </w:t>
      </w:r>
    </w:p>
    <w:p>
      <w:pPr>
        <w:ind w:firstLine="1440"/>
        <w:rPr>
          <w:rFonts w:ascii="宋体" w:hAnsi="宋体"/>
          <w:bCs/>
          <w:color w:val="auto"/>
          <w:sz w:val="32"/>
          <w:szCs w:val="32"/>
        </w:rPr>
      </w:pPr>
      <w:r>
        <w:rPr>
          <w:rFonts w:ascii="宋体" w:hAnsi="宋体"/>
          <w:bCs/>
          <w:color w:val="auto"/>
          <w:sz w:val="32"/>
          <w:szCs w:val="32"/>
        </w:rPr>
        <w:t>报价内容：</w:t>
      </w:r>
      <w:r>
        <w:rPr>
          <w:rFonts w:ascii="宋体" w:hAnsi="宋体"/>
          <w:bCs/>
          <w:color w:val="auto"/>
          <w:sz w:val="32"/>
          <w:szCs w:val="32"/>
          <w:u w:val="single"/>
        </w:rPr>
        <w:t xml:space="preserve">                       </w:t>
      </w:r>
    </w:p>
    <w:p>
      <w:pPr>
        <w:tabs>
          <w:tab w:val="left" w:pos="2625"/>
        </w:tabs>
        <w:spacing w:line="360" w:lineRule="auto"/>
        <w:jc w:val="center"/>
        <w:rPr>
          <w:rFonts w:ascii="宋体" w:hAnsi="宋体"/>
          <w:bCs/>
          <w:color w:val="auto"/>
          <w:sz w:val="32"/>
          <w:szCs w:val="32"/>
        </w:rPr>
      </w:pPr>
    </w:p>
    <w:p>
      <w:pPr>
        <w:tabs>
          <w:tab w:val="left" w:pos="2625"/>
        </w:tabs>
        <w:spacing w:line="360" w:lineRule="auto"/>
        <w:jc w:val="center"/>
        <w:rPr>
          <w:rFonts w:ascii="宋体" w:hAnsi="宋体"/>
          <w:color w:val="auto"/>
          <w:sz w:val="32"/>
          <w:szCs w:val="32"/>
        </w:rPr>
      </w:pPr>
    </w:p>
    <w:p>
      <w:pPr>
        <w:tabs>
          <w:tab w:val="left" w:pos="2625"/>
        </w:tabs>
        <w:spacing w:line="360" w:lineRule="auto"/>
        <w:jc w:val="center"/>
        <w:rPr>
          <w:rFonts w:ascii="宋体" w:hAnsi="宋体"/>
          <w:color w:val="auto"/>
          <w:sz w:val="32"/>
          <w:szCs w:val="32"/>
        </w:rPr>
      </w:pPr>
    </w:p>
    <w:p>
      <w:pPr>
        <w:tabs>
          <w:tab w:val="left" w:pos="2625"/>
        </w:tabs>
        <w:spacing w:line="360" w:lineRule="auto"/>
        <w:jc w:val="center"/>
        <w:rPr>
          <w:rFonts w:ascii="宋体" w:hAnsi="宋体"/>
          <w:color w:val="auto"/>
          <w:sz w:val="32"/>
          <w:szCs w:val="32"/>
        </w:rPr>
      </w:pPr>
    </w:p>
    <w:p>
      <w:pPr>
        <w:ind w:firstLine="1920" w:firstLineChars="600"/>
        <w:rPr>
          <w:rFonts w:ascii="宋体" w:hAnsi="宋体"/>
          <w:bCs/>
          <w:color w:val="auto"/>
          <w:sz w:val="32"/>
          <w:szCs w:val="32"/>
        </w:rPr>
      </w:pPr>
      <w:r>
        <w:rPr>
          <w:rFonts w:ascii="宋体" w:hAnsi="宋体"/>
          <w:bCs/>
          <w:color w:val="auto"/>
          <w:sz w:val="32"/>
          <w:szCs w:val="32"/>
        </w:rPr>
        <w:t>供应商名称</w:t>
      </w:r>
      <w:r>
        <w:rPr>
          <w:rFonts w:hint="eastAsia" w:ascii="宋体" w:hAnsi="宋体"/>
          <w:bCs/>
          <w:color w:val="auto"/>
          <w:sz w:val="32"/>
          <w:szCs w:val="32"/>
        </w:rPr>
        <w:t>：</w:t>
      </w:r>
    </w:p>
    <w:p>
      <w:pPr>
        <w:jc w:val="center"/>
        <w:rPr>
          <w:rFonts w:ascii="宋体" w:hAnsi="宋体"/>
          <w:color w:val="auto"/>
          <w:sz w:val="32"/>
          <w:szCs w:val="32"/>
        </w:rPr>
      </w:pPr>
      <w:r>
        <w:rPr>
          <w:rFonts w:ascii="宋体" w:hAnsi="宋体"/>
          <w:color w:val="auto"/>
          <w:sz w:val="32"/>
          <w:szCs w:val="32"/>
        </w:rPr>
        <w:t>年  月  日</w:t>
      </w:r>
    </w:p>
    <w:p>
      <w:pPr>
        <w:jc w:val="center"/>
        <w:rPr>
          <w:rFonts w:ascii="宋体" w:hAnsi="宋体"/>
          <w:color w:val="auto"/>
          <w:sz w:val="32"/>
          <w:szCs w:val="32"/>
        </w:rPr>
      </w:pPr>
      <w:r>
        <w:rPr>
          <w:rFonts w:ascii="宋体" w:hAnsi="宋体"/>
          <w:color w:val="auto"/>
          <w:sz w:val="32"/>
          <w:szCs w:val="32"/>
        </w:rPr>
        <w:br w:type="page"/>
      </w:r>
    </w:p>
    <w:p>
      <w:pPr>
        <w:pStyle w:val="4"/>
        <w:numPr>
          <w:ilvl w:val="0"/>
          <w:numId w:val="0"/>
        </w:numPr>
        <w:jc w:val="center"/>
        <w:rPr>
          <w:b w:val="0"/>
          <w:bCs/>
          <w:sz w:val="44"/>
          <w:szCs w:val="44"/>
        </w:rPr>
      </w:pPr>
      <w:bookmarkStart w:id="5" w:name="_Toc11089"/>
      <w:r>
        <w:rPr>
          <w:b w:val="0"/>
          <w:bCs/>
          <w:sz w:val="44"/>
          <w:szCs w:val="44"/>
        </w:rPr>
        <w:t>目录</w:t>
      </w:r>
      <w:bookmarkEnd w:id="5"/>
    </w:p>
    <w:p>
      <w:pPr>
        <w:pStyle w:val="9"/>
        <w:rPr>
          <w:rFonts w:hint="eastAsia" w:hAnsi="宋体"/>
          <w:color w:val="000000"/>
          <w:sz w:val="24"/>
          <w:szCs w:val="24"/>
        </w:rPr>
      </w:pPr>
      <w:r>
        <w:rPr>
          <w:rFonts w:hint="eastAsia" w:hAnsi="宋体"/>
          <w:color w:val="000000"/>
          <w:sz w:val="24"/>
          <w:szCs w:val="24"/>
        </w:rPr>
        <w:t>目录应涵盖下述所有资料，页码清晰以便查阅</w:t>
      </w:r>
    </w:p>
    <w:p>
      <w:pPr>
        <w:pStyle w:val="4"/>
        <w:numPr>
          <w:ilvl w:val="0"/>
          <w:numId w:val="0"/>
        </w:numPr>
        <w:rPr>
          <w:rFonts w:hint="eastAsia" w:ascii="宋体" w:hAnsi="宋体" w:eastAsia="宋体" w:cs="宋体"/>
          <w:sz w:val="24"/>
          <w:szCs w:val="24"/>
        </w:rPr>
      </w:pPr>
      <w:bookmarkStart w:id="6" w:name="_Toc14653"/>
      <w:bookmarkStart w:id="7" w:name="_Toc18625"/>
      <w:bookmarkStart w:id="8" w:name="_Toc14018"/>
      <w:bookmarkStart w:id="9" w:name="_Toc18818"/>
      <w:r>
        <w:rPr>
          <w:rFonts w:hint="eastAsia" w:ascii="宋体" w:hAnsi="宋体" w:eastAsia="宋体" w:cs="宋体"/>
          <w:sz w:val="24"/>
          <w:szCs w:val="24"/>
        </w:rPr>
        <w:t>附件1</w:t>
      </w:r>
      <w:bookmarkEnd w:id="6"/>
      <w:bookmarkEnd w:id="7"/>
      <w:bookmarkEnd w:id="8"/>
    </w:p>
    <w:p>
      <w:pPr>
        <w:pStyle w:val="4"/>
        <w:numPr>
          <w:ilvl w:val="0"/>
          <w:numId w:val="0"/>
        </w:numPr>
        <w:jc w:val="center"/>
        <w:rPr>
          <w:rFonts w:hint="eastAsia" w:ascii="黑体" w:hAnsi="黑体" w:cs="黑体"/>
          <w:b w:val="0"/>
          <w:bCs/>
          <w:sz w:val="44"/>
          <w:szCs w:val="44"/>
        </w:rPr>
      </w:pPr>
      <w:bookmarkStart w:id="10" w:name="_Toc19401"/>
      <w:r>
        <w:rPr>
          <w:rFonts w:hint="eastAsia" w:ascii="黑体" w:hAnsi="黑体" w:cs="黑体"/>
          <w:b w:val="0"/>
          <w:bCs/>
          <w:color w:val="000000"/>
          <w:sz w:val="44"/>
          <w:szCs w:val="44"/>
        </w:rPr>
        <w:t>磋商书</w:t>
      </w:r>
      <w:bookmarkEnd w:id="9"/>
      <w:bookmarkEnd w:id="10"/>
    </w:p>
    <w:p>
      <w:pPr>
        <w:spacing w:line="500" w:lineRule="exact"/>
        <w:ind w:left="-88" w:leftChars="-42"/>
        <w:rPr>
          <w:rFonts w:ascii="宋体" w:hAnsi="宋体"/>
          <w:color w:val="000000"/>
          <w:sz w:val="24"/>
          <w:szCs w:val="24"/>
        </w:rPr>
      </w:pPr>
    </w:p>
    <w:p>
      <w:pPr>
        <w:spacing w:line="440" w:lineRule="exact"/>
        <w:rPr>
          <w:rFonts w:ascii="宋体" w:hAnsi="宋体"/>
          <w:color w:val="000000"/>
          <w:sz w:val="24"/>
          <w:szCs w:val="24"/>
        </w:rPr>
      </w:pPr>
      <w:r>
        <w:rPr>
          <w:rFonts w:ascii="宋体" w:hAnsi="宋体"/>
          <w:color w:val="000000"/>
          <w:sz w:val="24"/>
          <w:szCs w:val="24"/>
        </w:rPr>
        <w:t>致：</w:t>
      </w:r>
      <w:r>
        <w:rPr>
          <w:rFonts w:ascii="宋体" w:hAnsi="宋体"/>
          <w:color w:val="000000"/>
          <w:sz w:val="24"/>
          <w:szCs w:val="24"/>
          <w:u w:val="single"/>
        </w:rPr>
        <w:t>(采购</w:t>
      </w:r>
      <w:r>
        <w:rPr>
          <w:rFonts w:hint="eastAsia" w:ascii="宋体" w:hAnsi="宋体"/>
          <w:color w:val="000000"/>
          <w:sz w:val="24"/>
          <w:szCs w:val="24"/>
          <w:u w:val="single"/>
          <w:lang w:val="en-US" w:eastAsia="zh-CN"/>
        </w:rPr>
        <w:t>代理</w:t>
      </w:r>
      <w:r>
        <w:rPr>
          <w:rFonts w:ascii="宋体" w:hAnsi="宋体"/>
          <w:color w:val="000000"/>
          <w:sz w:val="24"/>
          <w:szCs w:val="24"/>
          <w:u w:val="single"/>
        </w:rPr>
        <w:t>机构)</w:t>
      </w:r>
    </w:p>
    <w:p>
      <w:pPr>
        <w:spacing w:line="440" w:lineRule="exact"/>
        <w:ind w:firstLine="480"/>
        <w:rPr>
          <w:rFonts w:ascii="宋体" w:hAnsi="宋体"/>
          <w:color w:val="000000"/>
          <w:sz w:val="24"/>
          <w:szCs w:val="24"/>
        </w:rPr>
      </w:pPr>
      <w:r>
        <w:rPr>
          <w:rFonts w:ascii="宋体" w:hAnsi="宋体"/>
          <w:color w:val="000000"/>
          <w:sz w:val="24"/>
          <w:szCs w:val="24"/>
        </w:rPr>
        <w:t>根据贵方</w:t>
      </w:r>
      <w:r>
        <w:rPr>
          <w:rFonts w:ascii="宋体" w:hAnsi="宋体"/>
          <w:color w:val="000000"/>
          <w:sz w:val="24"/>
          <w:szCs w:val="24"/>
          <w:u w:val="single"/>
        </w:rPr>
        <w:t>（项目名称/项目编号）</w:t>
      </w:r>
      <w:r>
        <w:rPr>
          <w:rFonts w:ascii="宋体" w:hAnsi="宋体"/>
          <w:color w:val="000000"/>
          <w:sz w:val="24"/>
          <w:szCs w:val="24"/>
        </w:rPr>
        <w:t>项目政府采购的磋商邀请，</w:t>
      </w:r>
      <w:r>
        <w:rPr>
          <w:rFonts w:ascii="宋体" w:hAnsi="宋体"/>
          <w:color w:val="000000"/>
          <w:sz w:val="24"/>
          <w:szCs w:val="24"/>
          <w:u w:val="single"/>
        </w:rPr>
        <w:t>签字代表</w:t>
      </w:r>
      <w:r>
        <w:rPr>
          <w:rFonts w:ascii="宋体" w:hAnsi="宋体"/>
          <w:color w:val="000000"/>
          <w:sz w:val="24"/>
          <w:szCs w:val="24"/>
        </w:rPr>
        <w:t>（姓名和职务）经正式授权并代表供应商</w:t>
      </w:r>
      <w:r>
        <w:rPr>
          <w:rFonts w:ascii="宋体" w:hAnsi="宋体"/>
          <w:color w:val="000000"/>
          <w:sz w:val="24"/>
          <w:szCs w:val="24"/>
          <w:u w:val="single"/>
        </w:rPr>
        <w:t>（供应商名称、地址）</w:t>
      </w:r>
      <w:r>
        <w:rPr>
          <w:rFonts w:ascii="宋体" w:hAnsi="宋体"/>
          <w:color w:val="000000"/>
          <w:sz w:val="24"/>
          <w:szCs w:val="24"/>
        </w:rPr>
        <w:t>提交下述响应文件正本一份、副本</w:t>
      </w:r>
      <w:r>
        <w:rPr>
          <w:rFonts w:hint="eastAsia" w:ascii="宋体" w:hAnsi="宋体"/>
          <w:color w:val="000000"/>
          <w:sz w:val="24"/>
          <w:szCs w:val="24"/>
        </w:rPr>
        <w:t>二</w:t>
      </w:r>
      <w:r>
        <w:rPr>
          <w:rFonts w:ascii="宋体" w:hAnsi="宋体"/>
          <w:color w:val="000000"/>
          <w:sz w:val="24"/>
          <w:szCs w:val="24"/>
        </w:rPr>
        <w:t>份。</w:t>
      </w:r>
    </w:p>
    <w:p>
      <w:pPr>
        <w:spacing w:line="440" w:lineRule="exact"/>
        <w:ind w:firstLine="480"/>
        <w:rPr>
          <w:rFonts w:ascii="宋体" w:hAnsi="宋体"/>
          <w:color w:val="000000"/>
          <w:sz w:val="24"/>
          <w:szCs w:val="24"/>
        </w:rPr>
      </w:pPr>
      <w:r>
        <w:rPr>
          <w:rFonts w:ascii="宋体" w:hAnsi="宋体"/>
          <w:color w:val="000000"/>
          <w:sz w:val="24"/>
          <w:szCs w:val="24"/>
        </w:rPr>
        <w:t>1）磋商书 (附件1) ；</w:t>
      </w:r>
    </w:p>
    <w:p>
      <w:pPr>
        <w:spacing w:line="440" w:lineRule="exact"/>
        <w:ind w:firstLine="480"/>
        <w:rPr>
          <w:rFonts w:ascii="宋体" w:hAnsi="宋体"/>
          <w:color w:val="000000"/>
          <w:sz w:val="24"/>
          <w:szCs w:val="24"/>
        </w:rPr>
      </w:pPr>
      <w:r>
        <w:rPr>
          <w:rFonts w:ascii="宋体" w:hAnsi="宋体"/>
          <w:color w:val="000000"/>
          <w:sz w:val="24"/>
          <w:szCs w:val="24"/>
        </w:rPr>
        <w:t>2）报价组成情况表(附件2) ；</w:t>
      </w:r>
    </w:p>
    <w:p>
      <w:pPr>
        <w:spacing w:line="440" w:lineRule="exact"/>
        <w:ind w:firstLine="480"/>
        <w:rPr>
          <w:rFonts w:ascii="宋体" w:hAnsi="宋体"/>
          <w:color w:val="000000"/>
          <w:sz w:val="24"/>
          <w:szCs w:val="24"/>
        </w:rPr>
      </w:pPr>
      <w:r>
        <w:rPr>
          <w:rFonts w:ascii="宋体" w:hAnsi="宋体"/>
          <w:color w:val="000000"/>
          <w:sz w:val="24"/>
          <w:szCs w:val="24"/>
        </w:rPr>
        <w:t>3）货物（服务）清单(附件3)；</w:t>
      </w:r>
    </w:p>
    <w:p>
      <w:pPr>
        <w:spacing w:line="440" w:lineRule="exact"/>
        <w:ind w:firstLine="480"/>
        <w:rPr>
          <w:rFonts w:ascii="宋体" w:hAnsi="宋体"/>
          <w:color w:val="000000"/>
          <w:sz w:val="24"/>
          <w:szCs w:val="24"/>
        </w:rPr>
      </w:pPr>
      <w:r>
        <w:rPr>
          <w:rFonts w:ascii="宋体" w:hAnsi="宋体"/>
          <w:color w:val="000000"/>
          <w:sz w:val="24"/>
          <w:szCs w:val="24"/>
        </w:rPr>
        <w:t>4）资格性符合性检查对照表(附件4)；</w:t>
      </w:r>
    </w:p>
    <w:p>
      <w:pPr>
        <w:spacing w:line="440" w:lineRule="exact"/>
        <w:ind w:firstLine="480"/>
        <w:rPr>
          <w:rFonts w:ascii="宋体" w:hAnsi="宋体"/>
          <w:color w:val="000000"/>
          <w:sz w:val="24"/>
          <w:szCs w:val="24"/>
        </w:rPr>
      </w:pPr>
      <w:r>
        <w:rPr>
          <w:rFonts w:ascii="宋体" w:hAnsi="宋体"/>
          <w:color w:val="000000"/>
          <w:sz w:val="24"/>
          <w:szCs w:val="24"/>
        </w:rPr>
        <w:t>5）技术响应、偏离情况说明表(附件5)；</w:t>
      </w:r>
    </w:p>
    <w:p>
      <w:pPr>
        <w:spacing w:line="440" w:lineRule="exact"/>
        <w:ind w:firstLine="480"/>
        <w:rPr>
          <w:rFonts w:ascii="宋体" w:hAnsi="宋体"/>
          <w:color w:val="000000"/>
          <w:sz w:val="24"/>
          <w:szCs w:val="24"/>
        </w:rPr>
      </w:pPr>
      <w:r>
        <w:rPr>
          <w:rFonts w:ascii="宋体" w:hAnsi="宋体"/>
          <w:color w:val="000000"/>
          <w:sz w:val="24"/>
          <w:szCs w:val="24"/>
        </w:rPr>
        <w:t>6）合同草案条款响应、偏离情况说明表（附件6）；</w:t>
      </w:r>
    </w:p>
    <w:p>
      <w:pPr>
        <w:spacing w:line="440" w:lineRule="exact"/>
        <w:ind w:firstLine="480"/>
        <w:rPr>
          <w:rFonts w:ascii="宋体" w:hAnsi="宋体"/>
          <w:color w:val="000000"/>
          <w:sz w:val="24"/>
          <w:szCs w:val="24"/>
        </w:rPr>
      </w:pPr>
      <w:r>
        <w:rPr>
          <w:rFonts w:ascii="宋体" w:hAnsi="宋体"/>
          <w:color w:val="000000"/>
          <w:sz w:val="24"/>
          <w:szCs w:val="24"/>
        </w:rPr>
        <w:t>7）法人（负责人）代表授权书（附件7）；</w:t>
      </w:r>
    </w:p>
    <w:p>
      <w:pPr>
        <w:spacing w:line="440" w:lineRule="exact"/>
        <w:ind w:firstLine="480"/>
        <w:rPr>
          <w:rFonts w:ascii="宋体" w:hAnsi="宋体"/>
          <w:color w:val="000000"/>
          <w:sz w:val="24"/>
          <w:szCs w:val="24"/>
        </w:rPr>
      </w:pPr>
      <w:r>
        <w:rPr>
          <w:rFonts w:ascii="宋体" w:hAnsi="宋体"/>
          <w:color w:val="000000"/>
          <w:sz w:val="24"/>
          <w:szCs w:val="24"/>
        </w:rPr>
        <w:t>8）法人或者其他组织的营业执照等证明文件，自然人的身份证明(附件8)；</w:t>
      </w:r>
    </w:p>
    <w:p>
      <w:pPr>
        <w:spacing w:line="440" w:lineRule="exact"/>
        <w:ind w:firstLine="480"/>
        <w:rPr>
          <w:rFonts w:ascii="宋体" w:hAnsi="宋体"/>
          <w:color w:val="000000"/>
          <w:sz w:val="24"/>
          <w:szCs w:val="24"/>
        </w:rPr>
      </w:pPr>
      <w:r>
        <w:rPr>
          <w:rFonts w:ascii="宋体" w:hAnsi="宋体"/>
          <w:color w:val="000000"/>
          <w:sz w:val="24"/>
          <w:szCs w:val="24"/>
        </w:rPr>
        <w:t>9）财务状况报告，依法缴纳税收和社会保障资金的相关材料(附件9)；</w:t>
      </w:r>
    </w:p>
    <w:p>
      <w:pPr>
        <w:spacing w:line="440" w:lineRule="exact"/>
        <w:ind w:firstLine="480"/>
        <w:rPr>
          <w:rFonts w:ascii="宋体" w:hAnsi="宋体"/>
          <w:color w:val="000000"/>
          <w:sz w:val="24"/>
          <w:szCs w:val="24"/>
        </w:rPr>
      </w:pPr>
      <w:r>
        <w:rPr>
          <w:rFonts w:ascii="宋体" w:hAnsi="宋体"/>
          <w:color w:val="000000"/>
          <w:sz w:val="24"/>
          <w:szCs w:val="24"/>
        </w:rPr>
        <w:t>10）具备履行合同所必需的设备和专业技术能力的证明材料(附件10)；</w:t>
      </w:r>
    </w:p>
    <w:p>
      <w:pPr>
        <w:spacing w:line="440" w:lineRule="exact"/>
        <w:ind w:firstLine="480"/>
        <w:rPr>
          <w:rFonts w:ascii="宋体" w:hAnsi="宋体"/>
          <w:color w:val="000000"/>
          <w:sz w:val="24"/>
          <w:szCs w:val="24"/>
        </w:rPr>
      </w:pPr>
      <w:r>
        <w:rPr>
          <w:rFonts w:ascii="宋体" w:hAnsi="宋体"/>
          <w:color w:val="000000"/>
          <w:sz w:val="24"/>
          <w:szCs w:val="24"/>
        </w:rPr>
        <w:t>11）参加政府采购活动前3年内在经营活动中没有重大违法记录的书面声明(附件11)；</w:t>
      </w:r>
    </w:p>
    <w:p>
      <w:pPr>
        <w:spacing w:line="440" w:lineRule="exact"/>
        <w:ind w:firstLine="480"/>
        <w:rPr>
          <w:rFonts w:ascii="宋体" w:hAnsi="宋体"/>
          <w:color w:val="000000"/>
          <w:sz w:val="24"/>
          <w:szCs w:val="24"/>
        </w:rPr>
      </w:pPr>
      <w:r>
        <w:rPr>
          <w:rFonts w:ascii="宋体" w:hAnsi="宋体"/>
          <w:color w:val="000000"/>
          <w:sz w:val="24"/>
          <w:szCs w:val="24"/>
        </w:rPr>
        <w:t>12）未被列入“信用中国”网站(www.creditchina. gov.cn)</w:t>
      </w:r>
      <w:r>
        <w:rPr>
          <w:rFonts w:hint="eastAsia" w:ascii="宋体" w:hAnsi="宋体" w:cs="宋体"/>
          <w:color w:val="000000"/>
          <w:sz w:val="24"/>
          <w:szCs w:val="24"/>
        </w:rPr>
        <w:t>、</w:t>
      </w:r>
      <w:r>
        <w:rPr>
          <w:rFonts w:hint="eastAsia" w:ascii="宋体" w:hAnsi="宋体" w:cs="宋体"/>
          <w:bCs/>
          <w:color w:val="000000"/>
          <w:sz w:val="24"/>
        </w:rPr>
        <w:t>“中国政府采购网”(www.ccgp.gov.cn)</w:t>
      </w:r>
      <w:r>
        <w:rPr>
          <w:rFonts w:ascii="宋体" w:hAnsi="宋体"/>
          <w:color w:val="000000"/>
          <w:sz w:val="24"/>
          <w:szCs w:val="24"/>
        </w:rPr>
        <w:t>失信被执行人、重大税收违法案件当事人名单、政府采购严重违法失信行为记录名单的网页打印件(附件12)。</w:t>
      </w:r>
    </w:p>
    <w:p>
      <w:pPr>
        <w:pStyle w:val="9"/>
        <w:spacing w:line="440" w:lineRule="exact"/>
        <w:ind w:firstLine="480"/>
        <w:rPr>
          <w:rFonts w:hint="eastAsia" w:hAnsi="宋体"/>
          <w:color w:val="000000"/>
          <w:sz w:val="24"/>
        </w:rPr>
      </w:pPr>
      <w:r>
        <w:rPr>
          <w:rFonts w:hint="eastAsia" w:hAnsi="宋体"/>
          <w:color w:val="000000"/>
          <w:sz w:val="24"/>
        </w:rPr>
        <w:t>13.《中小企业声明函》</w:t>
      </w:r>
      <w:r>
        <w:rPr>
          <w:rFonts w:hint="eastAsia" w:hAnsi="宋体"/>
          <w:bCs/>
          <w:color w:val="000000"/>
          <w:sz w:val="24"/>
        </w:rPr>
        <w:t>、《残疾人福利性单位声明函》或属于监狱企业的证明文件（如果有的话）</w:t>
      </w:r>
      <w:r>
        <w:rPr>
          <w:rFonts w:hint="eastAsia" w:hAnsi="宋体"/>
          <w:color w:val="000000"/>
          <w:sz w:val="24"/>
        </w:rPr>
        <w:t>(附件13)。</w:t>
      </w:r>
    </w:p>
    <w:p>
      <w:pPr>
        <w:pStyle w:val="9"/>
        <w:spacing w:line="440" w:lineRule="exact"/>
        <w:ind w:firstLine="480"/>
        <w:rPr>
          <w:rFonts w:hAnsi="宋体"/>
          <w:color w:val="000000"/>
          <w:sz w:val="24"/>
        </w:rPr>
      </w:pPr>
      <w:r>
        <w:rPr>
          <w:rFonts w:hint="eastAsia" w:hAnsi="宋体"/>
          <w:color w:val="000000"/>
          <w:sz w:val="24"/>
        </w:rPr>
        <w:t>14、磋商供应商信用书（附件14）</w:t>
      </w:r>
    </w:p>
    <w:p>
      <w:pPr>
        <w:spacing w:line="440" w:lineRule="exact"/>
        <w:ind w:firstLine="480"/>
        <w:rPr>
          <w:rFonts w:ascii="宋体" w:hAnsi="宋体"/>
          <w:bCs/>
          <w:color w:val="000000"/>
          <w:sz w:val="24"/>
          <w:szCs w:val="24"/>
        </w:rPr>
      </w:pPr>
      <w:r>
        <w:rPr>
          <w:rFonts w:ascii="宋体" w:hAnsi="宋体"/>
          <w:color w:val="000000"/>
          <w:sz w:val="24"/>
          <w:szCs w:val="24"/>
        </w:rPr>
        <w:t>本文件要求提供的其他资格证明文件及资料。</w:t>
      </w:r>
    </w:p>
    <w:p>
      <w:pPr>
        <w:spacing w:line="440" w:lineRule="exact"/>
        <w:rPr>
          <w:rFonts w:ascii="宋体" w:hAnsi="宋体"/>
          <w:color w:val="000000"/>
          <w:sz w:val="24"/>
          <w:szCs w:val="24"/>
        </w:rPr>
      </w:pPr>
      <w:r>
        <w:rPr>
          <w:rFonts w:ascii="宋体" w:hAnsi="宋体"/>
          <w:color w:val="000000"/>
          <w:sz w:val="24"/>
          <w:szCs w:val="24"/>
        </w:rPr>
        <w:t>在此，我方宣布同意如下：</w:t>
      </w:r>
    </w:p>
    <w:p>
      <w:pPr>
        <w:spacing w:line="440" w:lineRule="exact"/>
        <w:ind w:firstLine="480"/>
        <w:rPr>
          <w:rFonts w:ascii="宋体" w:hAnsi="宋体"/>
          <w:color w:val="000000"/>
          <w:sz w:val="24"/>
          <w:szCs w:val="24"/>
        </w:rPr>
      </w:pPr>
      <w:r>
        <w:rPr>
          <w:rFonts w:ascii="宋体" w:hAnsi="宋体"/>
          <w:color w:val="000000"/>
          <w:sz w:val="24"/>
          <w:szCs w:val="24"/>
        </w:rPr>
        <w:t>1. 将按磋商文件的规定履行合同责任和义务；</w:t>
      </w:r>
    </w:p>
    <w:p>
      <w:pPr>
        <w:spacing w:line="440" w:lineRule="exact"/>
        <w:ind w:left="840" w:hanging="360"/>
        <w:rPr>
          <w:rFonts w:ascii="宋体" w:hAnsi="宋体"/>
          <w:color w:val="000000"/>
          <w:sz w:val="24"/>
          <w:szCs w:val="24"/>
        </w:rPr>
      </w:pPr>
      <w:r>
        <w:rPr>
          <w:rFonts w:ascii="宋体" w:hAnsi="宋体"/>
          <w:color w:val="000000"/>
          <w:sz w:val="24"/>
          <w:szCs w:val="24"/>
        </w:rPr>
        <w:t>2. 已详细审查全部磋商文件，包括第（编号、补遗书）（如果有的话）；我们完全理解并同意放弃对这方面有不明及误解的权力；</w:t>
      </w:r>
    </w:p>
    <w:p>
      <w:pPr>
        <w:spacing w:line="440" w:lineRule="exact"/>
        <w:ind w:firstLine="480"/>
        <w:rPr>
          <w:rFonts w:ascii="宋体" w:hAnsi="宋体"/>
          <w:color w:val="000000"/>
          <w:sz w:val="24"/>
          <w:szCs w:val="24"/>
        </w:rPr>
      </w:pPr>
      <w:r>
        <w:rPr>
          <w:rFonts w:ascii="宋体" w:hAnsi="宋体"/>
          <w:color w:val="000000"/>
          <w:sz w:val="24"/>
          <w:szCs w:val="24"/>
        </w:rPr>
        <w:t>3. 本响应文件有效期为自磋商之日起</w:t>
      </w:r>
      <w:r>
        <w:rPr>
          <w:rFonts w:hint="eastAsia" w:ascii="宋体" w:hAnsi="宋体"/>
          <w:color w:val="000000"/>
          <w:sz w:val="24"/>
          <w:szCs w:val="24"/>
        </w:rPr>
        <w:t>60</w:t>
      </w:r>
      <w:r>
        <w:rPr>
          <w:rFonts w:ascii="宋体" w:hAnsi="宋体"/>
          <w:color w:val="000000"/>
          <w:sz w:val="24"/>
          <w:szCs w:val="24"/>
        </w:rPr>
        <w:t>个日历日；</w:t>
      </w:r>
    </w:p>
    <w:p>
      <w:pPr>
        <w:spacing w:line="440" w:lineRule="exact"/>
        <w:ind w:left="840" w:hanging="360"/>
        <w:rPr>
          <w:rFonts w:ascii="宋体" w:hAnsi="宋体"/>
          <w:color w:val="000000"/>
          <w:sz w:val="24"/>
          <w:szCs w:val="24"/>
        </w:rPr>
      </w:pPr>
      <w:r>
        <w:rPr>
          <w:rFonts w:ascii="宋体" w:hAnsi="宋体"/>
          <w:color w:val="000000"/>
          <w:sz w:val="24"/>
          <w:szCs w:val="24"/>
        </w:rPr>
        <w:t>4. 同意提供按照贵方可能要求的与其磋商有关的一切数据或资料；</w:t>
      </w:r>
    </w:p>
    <w:p>
      <w:pPr>
        <w:spacing w:line="440" w:lineRule="exact"/>
        <w:ind w:firstLine="480"/>
        <w:rPr>
          <w:rFonts w:ascii="宋体" w:hAnsi="宋体"/>
          <w:color w:val="000000"/>
          <w:sz w:val="24"/>
          <w:szCs w:val="24"/>
        </w:rPr>
      </w:pPr>
      <w:r>
        <w:rPr>
          <w:rFonts w:ascii="宋体" w:hAnsi="宋体"/>
          <w:color w:val="000000"/>
          <w:sz w:val="24"/>
          <w:szCs w:val="24"/>
        </w:rPr>
        <w:t>5. 与本磋商有关的一切正式往来信函请寄：</w:t>
      </w:r>
    </w:p>
    <w:p>
      <w:pPr>
        <w:spacing w:line="440" w:lineRule="exact"/>
        <w:ind w:firstLine="840"/>
        <w:rPr>
          <w:rFonts w:ascii="宋体" w:hAnsi="宋体"/>
          <w:color w:val="000000"/>
          <w:sz w:val="24"/>
          <w:szCs w:val="24"/>
        </w:rPr>
      </w:pPr>
      <w:r>
        <w:rPr>
          <w:rFonts w:ascii="宋体" w:hAnsi="宋体"/>
          <w:color w:val="000000"/>
          <w:sz w:val="24"/>
          <w:szCs w:val="24"/>
        </w:rPr>
        <w:t>地址：</w:t>
      </w:r>
    </w:p>
    <w:p>
      <w:pPr>
        <w:spacing w:line="440" w:lineRule="exact"/>
        <w:ind w:firstLine="840"/>
        <w:rPr>
          <w:rFonts w:ascii="宋体" w:hAnsi="宋体"/>
          <w:color w:val="000000"/>
          <w:sz w:val="24"/>
          <w:szCs w:val="24"/>
        </w:rPr>
      </w:pPr>
      <w:r>
        <w:rPr>
          <w:rFonts w:ascii="宋体" w:hAnsi="宋体"/>
          <w:color w:val="000000"/>
          <w:sz w:val="24"/>
          <w:szCs w:val="24"/>
        </w:rPr>
        <w:t>电话/传真：</w:t>
      </w:r>
    </w:p>
    <w:p>
      <w:pPr>
        <w:spacing w:line="440" w:lineRule="exact"/>
        <w:ind w:firstLine="840"/>
        <w:rPr>
          <w:rFonts w:ascii="宋体" w:hAnsi="宋体"/>
          <w:color w:val="000000"/>
          <w:sz w:val="24"/>
          <w:szCs w:val="24"/>
        </w:rPr>
      </w:pPr>
      <w:r>
        <w:rPr>
          <w:rFonts w:ascii="宋体" w:hAnsi="宋体"/>
          <w:color w:val="000000"/>
          <w:sz w:val="24"/>
          <w:szCs w:val="24"/>
        </w:rPr>
        <w:t>电子信箱：</w:t>
      </w:r>
    </w:p>
    <w:p>
      <w:pPr>
        <w:spacing w:line="440" w:lineRule="exact"/>
        <w:ind w:firstLine="840"/>
        <w:rPr>
          <w:rFonts w:ascii="宋体" w:hAnsi="宋体"/>
          <w:color w:val="000000"/>
          <w:sz w:val="24"/>
          <w:szCs w:val="24"/>
        </w:rPr>
      </w:pPr>
      <w:r>
        <w:rPr>
          <w:rFonts w:ascii="宋体" w:hAnsi="宋体"/>
          <w:color w:val="000000"/>
          <w:sz w:val="24"/>
          <w:szCs w:val="24"/>
        </w:rPr>
        <w:t>供应商（授权）代表签字：</w:t>
      </w:r>
    </w:p>
    <w:p>
      <w:pPr>
        <w:spacing w:line="440" w:lineRule="exact"/>
        <w:ind w:firstLine="840"/>
        <w:rPr>
          <w:rFonts w:ascii="宋体" w:hAnsi="宋体"/>
          <w:color w:val="000000"/>
          <w:sz w:val="24"/>
          <w:szCs w:val="24"/>
        </w:rPr>
      </w:pPr>
      <w:r>
        <w:rPr>
          <w:rFonts w:ascii="宋体" w:hAnsi="宋体"/>
          <w:color w:val="000000"/>
          <w:sz w:val="24"/>
          <w:szCs w:val="24"/>
        </w:rPr>
        <w:t>供应商名称（公章）：</w:t>
      </w:r>
    </w:p>
    <w:p>
      <w:pPr>
        <w:spacing w:line="440" w:lineRule="exact"/>
        <w:ind w:firstLine="840"/>
        <w:rPr>
          <w:rFonts w:ascii="宋体" w:hAnsi="宋体"/>
          <w:color w:val="000000"/>
          <w:sz w:val="24"/>
          <w:szCs w:val="24"/>
        </w:rPr>
      </w:pPr>
      <w:r>
        <w:rPr>
          <w:rFonts w:ascii="宋体" w:hAnsi="宋体"/>
          <w:color w:val="000000"/>
          <w:sz w:val="24"/>
          <w:szCs w:val="24"/>
        </w:rPr>
        <w:t>日期：</w:t>
      </w:r>
    </w:p>
    <w:p>
      <w:pPr>
        <w:spacing w:line="440" w:lineRule="exact"/>
        <w:ind w:firstLine="840"/>
        <w:rPr>
          <w:rFonts w:ascii="宋体" w:hAnsi="宋体"/>
          <w:color w:val="000000"/>
          <w:sz w:val="24"/>
          <w:szCs w:val="24"/>
        </w:rPr>
      </w:pPr>
      <w:r>
        <w:rPr>
          <w:rFonts w:ascii="宋体" w:hAnsi="宋体"/>
          <w:color w:val="000000"/>
          <w:sz w:val="24"/>
          <w:szCs w:val="24"/>
        </w:rPr>
        <w:br w:type="page"/>
      </w:r>
    </w:p>
    <w:p>
      <w:pPr>
        <w:pStyle w:val="4"/>
        <w:numPr>
          <w:ilvl w:val="0"/>
          <w:numId w:val="0"/>
        </w:numPr>
        <w:rPr>
          <w:rFonts w:hint="eastAsia" w:ascii="黑体" w:hAnsi="黑体" w:cs="黑体"/>
          <w:b w:val="0"/>
          <w:bCs/>
          <w:sz w:val="24"/>
          <w:szCs w:val="24"/>
        </w:rPr>
      </w:pPr>
      <w:bookmarkStart w:id="11" w:name="_Toc2532"/>
      <w:bookmarkStart w:id="12" w:name="_Toc32345"/>
      <w:bookmarkStart w:id="13" w:name="_Toc13220"/>
      <w:r>
        <w:rPr>
          <w:rFonts w:hint="eastAsia" w:ascii="宋体" w:hAnsi="宋体" w:eastAsia="宋体" w:cs="宋体"/>
          <w:sz w:val="24"/>
          <w:szCs w:val="24"/>
        </w:rPr>
        <w:t>附件2</w:t>
      </w:r>
      <w:bookmarkEnd w:id="11"/>
      <w:bookmarkEnd w:id="12"/>
    </w:p>
    <w:p>
      <w:pPr>
        <w:pStyle w:val="4"/>
        <w:numPr>
          <w:ilvl w:val="0"/>
          <w:numId w:val="0"/>
        </w:numPr>
        <w:jc w:val="center"/>
        <w:rPr>
          <w:rFonts w:hint="eastAsia" w:ascii="黑体" w:hAnsi="黑体" w:cs="黑体"/>
          <w:b w:val="0"/>
          <w:bCs/>
          <w:sz w:val="44"/>
          <w:szCs w:val="44"/>
        </w:rPr>
      </w:pPr>
      <w:bookmarkStart w:id="14" w:name="_Toc2719"/>
      <w:r>
        <w:rPr>
          <w:rFonts w:hint="eastAsia" w:ascii="黑体" w:hAnsi="黑体" w:cs="黑体"/>
          <w:b w:val="0"/>
          <w:bCs/>
          <w:color w:val="000000"/>
          <w:sz w:val="44"/>
          <w:szCs w:val="44"/>
        </w:rPr>
        <w:t>报价组成情况表</w:t>
      </w:r>
      <w:bookmarkEnd w:id="13"/>
      <w:bookmarkEnd w:id="14"/>
    </w:p>
    <w:p>
      <w:pPr>
        <w:spacing w:line="240" w:lineRule="atLeast"/>
        <w:rPr>
          <w:rFonts w:ascii="宋体" w:hAnsi="宋体"/>
          <w:color w:val="000000"/>
          <w:sz w:val="24"/>
        </w:rPr>
      </w:pPr>
    </w:p>
    <w:p>
      <w:pPr>
        <w:spacing w:line="240" w:lineRule="atLeast"/>
        <w:rPr>
          <w:rFonts w:ascii="宋体" w:hAnsi="宋体"/>
          <w:color w:val="000000"/>
          <w:sz w:val="24"/>
        </w:rPr>
      </w:pPr>
    </w:p>
    <w:p>
      <w:pPr>
        <w:spacing w:line="240" w:lineRule="atLeast"/>
        <w:rPr>
          <w:rFonts w:ascii="宋体" w:hAnsi="宋体"/>
          <w:color w:val="000000"/>
          <w:sz w:val="24"/>
          <w:u w:val="single"/>
        </w:rPr>
      </w:pPr>
      <w:r>
        <w:rPr>
          <w:rFonts w:ascii="宋体" w:hAnsi="宋体"/>
          <w:color w:val="000000"/>
          <w:sz w:val="24"/>
        </w:rPr>
        <w:t>项目编号（包号）：</w:t>
      </w:r>
    </w:p>
    <w:p>
      <w:pPr>
        <w:spacing w:line="240" w:lineRule="atLeast"/>
        <w:rPr>
          <w:rFonts w:ascii="宋体" w:hAnsi="宋体"/>
          <w:color w:val="000000"/>
          <w:sz w:val="24"/>
          <w:u w:val="single"/>
        </w:rPr>
      </w:pPr>
      <w:r>
        <w:rPr>
          <w:rFonts w:ascii="宋体" w:hAnsi="宋体"/>
          <w:color w:val="000000"/>
          <w:sz w:val="24"/>
        </w:rPr>
        <w:t>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3"/>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序号</w:t>
            </w:r>
          </w:p>
        </w:tc>
        <w:tc>
          <w:tcPr>
            <w:tcW w:w="1869"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名称（服务）</w:t>
            </w:r>
          </w:p>
        </w:tc>
        <w:tc>
          <w:tcPr>
            <w:tcW w:w="1237" w:type="dxa"/>
            <w:noWrap w:val="0"/>
            <w:vAlign w:val="center"/>
          </w:tcPr>
          <w:p>
            <w:pPr>
              <w:adjustRightInd w:val="0"/>
              <w:snapToGrid w:val="0"/>
              <w:jc w:val="center"/>
              <w:rPr>
                <w:rFonts w:ascii="宋体" w:hAnsi="宋体"/>
                <w:color w:val="000000"/>
                <w:sz w:val="24"/>
              </w:rPr>
            </w:pPr>
            <w:r>
              <w:rPr>
                <w:rFonts w:ascii="宋体" w:hAnsi="宋体"/>
                <w:color w:val="000000"/>
                <w:sz w:val="24"/>
              </w:rPr>
              <w:t>规格型号</w:t>
            </w:r>
          </w:p>
        </w:tc>
        <w:tc>
          <w:tcPr>
            <w:tcW w:w="805" w:type="dxa"/>
            <w:noWrap w:val="0"/>
            <w:vAlign w:val="center"/>
          </w:tcPr>
          <w:p>
            <w:pPr>
              <w:adjustRightInd w:val="0"/>
              <w:snapToGrid w:val="0"/>
              <w:jc w:val="center"/>
              <w:rPr>
                <w:rFonts w:ascii="宋体" w:hAnsi="宋体"/>
                <w:color w:val="000000"/>
                <w:sz w:val="24"/>
              </w:rPr>
            </w:pPr>
            <w:r>
              <w:rPr>
                <w:rFonts w:ascii="宋体" w:hAnsi="宋体"/>
                <w:color w:val="000000"/>
                <w:sz w:val="24"/>
              </w:rPr>
              <w:t>数量</w:t>
            </w:r>
          </w:p>
        </w:tc>
        <w:tc>
          <w:tcPr>
            <w:tcW w:w="1654" w:type="dxa"/>
            <w:noWrap w:val="0"/>
            <w:vAlign w:val="center"/>
          </w:tcPr>
          <w:p>
            <w:pPr>
              <w:adjustRightInd w:val="0"/>
              <w:snapToGrid w:val="0"/>
              <w:jc w:val="center"/>
              <w:rPr>
                <w:rFonts w:ascii="宋体" w:hAnsi="宋体"/>
                <w:color w:val="000000"/>
                <w:sz w:val="24"/>
              </w:rPr>
            </w:pPr>
            <w:r>
              <w:rPr>
                <w:rFonts w:ascii="宋体" w:hAnsi="宋体"/>
                <w:color w:val="000000"/>
                <w:sz w:val="24"/>
              </w:rPr>
              <w:t>制造商名称</w:t>
            </w:r>
          </w:p>
        </w:tc>
        <w:tc>
          <w:tcPr>
            <w:tcW w:w="913" w:type="dxa"/>
            <w:noWrap w:val="0"/>
            <w:vAlign w:val="center"/>
          </w:tcPr>
          <w:p>
            <w:pPr>
              <w:adjustRightInd w:val="0"/>
              <w:snapToGrid w:val="0"/>
              <w:jc w:val="center"/>
              <w:rPr>
                <w:rFonts w:ascii="宋体" w:hAnsi="宋体"/>
                <w:color w:val="000000"/>
                <w:sz w:val="24"/>
              </w:rPr>
            </w:pPr>
            <w:r>
              <w:rPr>
                <w:rFonts w:ascii="宋体" w:hAnsi="宋体"/>
                <w:color w:val="000000"/>
                <w:sz w:val="24"/>
              </w:rPr>
              <w:t>单价</w:t>
            </w:r>
          </w:p>
        </w:tc>
        <w:tc>
          <w:tcPr>
            <w:tcW w:w="1136" w:type="dxa"/>
            <w:noWrap w:val="0"/>
            <w:vAlign w:val="center"/>
          </w:tcPr>
          <w:p>
            <w:pPr>
              <w:adjustRightInd w:val="0"/>
              <w:snapToGrid w:val="0"/>
              <w:jc w:val="center"/>
              <w:rPr>
                <w:rFonts w:ascii="宋体" w:hAnsi="宋体"/>
                <w:color w:val="000000"/>
                <w:sz w:val="24"/>
              </w:rPr>
            </w:pPr>
            <w:r>
              <w:rPr>
                <w:rFonts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tcBorders>
              <w:bottom w:val="single" w:color="auto" w:sz="4" w:space="0"/>
            </w:tcBorders>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1</w:t>
            </w:r>
          </w:p>
        </w:tc>
        <w:tc>
          <w:tcPr>
            <w:tcW w:w="1869" w:type="dxa"/>
            <w:noWrap w:val="0"/>
            <w:vAlign w:val="center"/>
          </w:tcPr>
          <w:p>
            <w:pPr>
              <w:adjustRightInd w:val="0"/>
              <w:snapToGrid w:val="0"/>
              <w:ind w:left="-88" w:leftChars="-42"/>
              <w:jc w:val="center"/>
              <w:rPr>
                <w:rFonts w:ascii="宋体" w:hAnsi="宋体"/>
                <w:color w:val="000000"/>
                <w:sz w:val="24"/>
              </w:rPr>
            </w:pPr>
          </w:p>
        </w:tc>
        <w:tc>
          <w:tcPr>
            <w:tcW w:w="1237" w:type="dxa"/>
            <w:noWrap w:val="0"/>
            <w:vAlign w:val="center"/>
          </w:tcPr>
          <w:p>
            <w:pPr>
              <w:adjustRightInd w:val="0"/>
              <w:snapToGrid w:val="0"/>
              <w:jc w:val="center"/>
              <w:rPr>
                <w:rFonts w:ascii="宋体" w:hAnsi="宋体"/>
                <w:color w:val="000000"/>
                <w:sz w:val="24"/>
              </w:rPr>
            </w:pPr>
          </w:p>
        </w:tc>
        <w:tc>
          <w:tcPr>
            <w:tcW w:w="805" w:type="dxa"/>
            <w:noWrap w:val="0"/>
            <w:vAlign w:val="center"/>
          </w:tcPr>
          <w:p>
            <w:pPr>
              <w:adjustRightInd w:val="0"/>
              <w:snapToGrid w:val="0"/>
              <w:jc w:val="center"/>
              <w:rPr>
                <w:rFonts w:ascii="宋体" w:hAnsi="宋体"/>
                <w:color w:val="000000"/>
                <w:sz w:val="24"/>
              </w:rPr>
            </w:pPr>
          </w:p>
        </w:tc>
        <w:tc>
          <w:tcPr>
            <w:tcW w:w="1654" w:type="dxa"/>
            <w:noWrap w:val="0"/>
            <w:vAlign w:val="center"/>
          </w:tcPr>
          <w:p>
            <w:pPr>
              <w:adjustRightInd w:val="0"/>
              <w:snapToGrid w:val="0"/>
              <w:jc w:val="center"/>
              <w:rPr>
                <w:rFonts w:ascii="宋体" w:hAnsi="宋体"/>
                <w:color w:val="000000"/>
                <w:sz w:val="24"/>
              </w:rPr>
            </w:pPr>
          </w:p>
        </w:tc>
        <w:tc>
          <w:tcPr>
            <w:tcW w:w="913" w:type="dxa"/>
            <w:noWrap w:val="0"/>
            <w:vAlign w:val="center"/>
          </w:tcPr>
          <w:p>
            <w:pPr>
              <w:adjustRightInd w:val="0"/>
              <w:snapToGrid w:val="0"/>
              <w:jc w:val="center"/>
              <w:rPr>
                <w:rFonts w:ascii="宋体" w:hAnsi="宋体"/>
                <w:color w:val="000000"/>
                <w:sz w:val="24"/>
              </w:rPr>
            </w:pPr>
          </w:p>
        </w:tc>
        <w:tc>
          <w:tcPr>
            <w:tcW w:w="1136"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tcBorders>
              <w:top w:val="single" w:color="auto" w:sz="4" w:space="0"/>
            </w:tcBorders>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2</w:t>
            </w:r>
          </w:p>
        </w:tc>
        <w:tc>
          <w:tcPr>
            <w:tcW w:w="1869"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w:t>
            </w:r>
          </w:p>
        </w:tc>
        <w:tc>
          <w:tcPr>
            <w:tcW w:w="1237" w:type="dxa"/>
            <w:noWrap w:val="0"/>
            <w:vAlign w:val="center"/>
          </w:tcPr>
          <w:p>
            <w:pPr>
              <w:adjustRightInd w:val="0"/>
              <w:snapToGrid w:val="0"/>
              <w:jc w:val="center"/>
              <w:rPr>
                <w:rFonts w:ascii="宋体" w:hAnsi="宋体"/>
                <w:color w:val="000000"/>
                <w:sz w:val="24"/>
              </w:rPr>
            </w:pPr>
          </w:p>
        </w:tc>
        <w:tc>
          <w:tcPr>
            <w:tcW w:w="805" w:type="dxa"/>
            <w:noWrap w:val="0"/>
            <w:vAlign w:val="center"/>
          </w:tcPr>
          <w:p>
            <w:pPr>
              <w:adjustRightInd w:val="0"/>
              <w:snapToGrid w:val="0"/>
              <w:jc w:val="center"/>
              <w:rPr>
                <w:rFonts w:ascii="宋体" w:hAnsi="宋体"/>
                <w:color w:val="000000"/>
                <w:sz w:val="24"/>
              </w:rPr>
            </w:pPr>
          </w:p>
        </w:tc>
        <w:tc>
          <w:tcPr>
            <w:tcW w:w="1654" w:type="dxa"/>
            <w:noWrap w:val="0"/>
            <w:vAlign w:val="center"/>
          </w:tcPr>
          <w:p>
            <w:pPr>
              <w:adjustRightInd w:val="0"/>
              <w:snapToGrid w:val="0"/>
              <w:jc w:val="center"/>
              <w:rPr>
                <w:rFonts w:ascii="宋体" w:hAnsi="宋体"/>
                <w:color w:val="000000"/>
                <w:sz w:val="24"/>
              </w:rPr>
            </w:pPr>
          </w:p>
        </w:tc>
        <w:tc>
          <w:tcPr>
            <w:tcW w:w="913" w:type="dxa"/>
            <w:noWrap w:val="0"/>
            <w:vAlign w:val="center"/>
          </w:tcPr>
          <w:p>
            <w:pPr>
              <w:adjustRightInd w:val="0"/>
              <w:snapToGrid w:val="0"/>
              <w:jc w:val="center"/>
              <w:rPr>
                <w:rFonts w:ascii="宋体" w:hAnsi="宋体"/>
                <w:color w:val="000000"/>
                <w:sz w:val="24"/>
              </w:rPr>
            </w:pPr>
          </w:p>
        </w:tc>
        <w:tc>
          <w:tcPr>
            <w:tcW w:w="1136"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3</w:t>
            </w:r>
          </w:p>
        </w:tc>
        <w:tc>
          <w:tcPr>
            <w:tcW w:w="1869" w:type="dxa"/>
            <w:noWrap w:val="0"/>
            <w:vAlign w:val="center"/>
          </w:tcPr>
          <w:p>
            <w:pPr>
              <w:adjustRightInd w:val="0"/>
              <w:snapToGrid w:val="0"/>
              <w:ind w:left="-88" w:leftChars="-42"/>
              <w:jc w:val="center"/>
              <w:rPr>
                <w:rFonts w:ascii="宋体" w:hAnsi="宋体"/>
                <w:color w:val="000000"/>
                <w:sz w:val="24"/>
              </w:rPr>
            </w:pPr>
          </w:p>
        </w:tc>
        <w:tc>
          <w:tcPr>
            <w:tcW w:w="1237" w:type="dxa"/>
            <w:noWrap w:val="0"/>
            <w:vAlign w:val="center"/>
          </w:tcPr>
          <w:p>
            <w:pPr>
              <w:adjustRightInd w:val="0"/>
              <w:snapToGrid w:val="0"/>
              <w:jc w:val="center"/>
              <w:rPr>
                <w:rFonts w:ascii="宋体" w:hAnsi="宋体"/>
                <w:color w:val="000000"/>
                <w:sz w:val="24"/>
              </w:rPr>
            </w:pPr>
          </w:p>
        </w:tc>
        <w:tc>
          <w:tcPr>
            <w:tcW w:w="805" w:type="dxa"/>
            <w:noWrap w:val="0"/>
            <w:vAlign w:val="center"/>
          </w:tcPr>
          <w:p>
            <w:pPr>
              <w:adjustRightInd w:val="0"/>
              <w:snapToGrid w:val="0"/>
              <w:jc w:val="center"/>
              <w:rPr>
                <w:rFonts w:ascii="宋体" w:hAnsi="宋体"/>
                <w:color w:val="000000"/>
                <w:sz w:val="24"/>
              </w:rPr>
            </w:pPr>
          </w:p>
        </w:tc>
        <w:tc>
          <w:tcPr>
            <w:tcW w:w="1654" w:type="dxa"/>
            <w:noWrap w:val="0"/>
            <w:vAlign w:val="center"/>
          </w:tcPr>
          <w:p>
            <w:pPr>
              <w:adjustRightInd w:val="0"/>
              <w:snapToGrid w:val="0"/>
              <w:jc w:val="center"/>
              <w:rPr>
                <w:rFonts w:ascii="宋体" w:hAnsi="宋体"/>
                <w:color w:val="000000"/>
                <w:sz w:val="24"/>
              </w:rPr>
            </w:pPr>
          </w:p>
        </w:tc>
        <w:tc>
          <w:tcPr>
            <w:tcW w:w="913" w:type="dxa"/>
            <w:noWrap w:val="0"/>
            <w:vAlign w:val="center"/>
          </w:tcPr>
          <w:p>
            <w:pPr>
              <w:adjustRightInd w:val="0"/>
              <w:snapToGrid w:val="0"/>
              <w:jc w:val="center"/>
              <w:rPr>
                <w:rFonts w:ascii="宋体" w:hAnsi="宋体"/>
                <w:color w:val="000000"/>
                <w:sz w:val="24"/>
              </w:rPr>
            </w:pPr>
          </w:p>
        </w:tc>
        <w:tc>
          <w:tcPr>
            <w:tcW w:w="1136"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4</w:t>
            </w:r>
          </w:p>
        </w:tc>
        <w:tc>
          <w:tcPr>
            <w:tcW w:w="1869" w:type="dxa"/>
            <w:noWrap w:val="0"/>
            <w:vAlign w:val="center"/>
          </w:tcPr>
          <w:p>
            <w:pPr>
              <w:adjustRightInd w:val="0"/>
              <w:snapToGrid w:val="0"/>
              <w:ind w:left="-88" w:leftChars="-42"/>
              <w:jc w:val="center"/>
              <w:rPr>
                <w:rFonts w:ascii="宋体" w:hAnsi="宋体"/>
                <w:color w:val="000000"/>
                <w:sz w:val="24"/>
              </w:rPr>
            </w:pPr>
          </w:p>
        </w:tc>
        <w:tc>
          <w:tcPr>
            <w:tcW w:w="1237" w:type="dxa"/>
            <w:noWrap w:val="0"/>
            <w:vAlign w:val="center"/>
          </w:tcPr>
          <w:p>
            <w:pPr>
              <w:adjustRightInd w:val="0"/>
              <w:snapToGrid w:val="0"/>
              <w:jc w:val="center"/>
              <w:rPr>
                <w:rFonts w:ascii="宋体" w:hAnsi="宋体"/>
                <w:color w:val="000000"/>
                <w:sz w:val="24"/>
              </w:rPr>
            </w:pPr>
          </w:p>
        </w:tc>
        <w:tc>
          <w:tcPr>
            <w:tcW w:w="805" w:type="dxa"/>
            <w:noWrap w:val="0"/>
            <w:vAlign w:val="center"/>
          </w:tcPr>
          <w:p>
            <w:pPr>
              <w:adjustRightInd w:val="0"/>
              <w:snapToGrid w:val="0"/>
              <w:jc w:val="center"/>
              <w:rPr>
                <w:rFonts w:ascii="宋体" w:hAnsi="宋体"/>
                <w:color w:val="000000"/>
                <w:sz w:val="24"/>
              </w:rPr>
            </w:pPr>
          </w:p>
        </w:tc>
        <w:tc>
          <w:tcPr>
            <w:tcW w:w="1654" w:type="dxa"/>
            <w:noWrap w:val="0"/>
            <w:vAlign w:val="center"/>
          </w:tcPr>
          <w:p>
            <w:pPr>
              <w:adjustRightInd w:val="0"/>
              <w:snapToGrid w:val="0"/>
              <w:jc w:val="center"/>
              <w:rPr>
                <w:rFonts w:ascii="宋体" w:hAnsi="宋体"/>
                <w:color w:val="000000"/>
                <w:sz w:val="24"/>
              </w:rPr>
            </w:pPr>
          </w:p>
        </w:tc>
        <w:tc>
          <w:tcPr>
            <w:tcW w:w="913" w:type="dxa"/>
            <w:noWrap w:val="0"/>
            <w:vAlign w:val="center"/>
          </w:tcPr>
          <w:p>
            <w:pPr>
              <w:adjustRightInd w:val="0"/>
              <w:snapToGrid w:val="0"/>
              <w:jc w:val="center"/>
              <w:rPr>
                <w:rFonts w:ascii="宋体" w:hAnsi="宋体"/>
                <w:color w:val="000000"/>
                <w:sz w:val="24"/>
              </w:rPr>
            </w:pPr>
          </w:p>
        </w:tc>
        <w:tc>
          <w:tcPr>
            <w:tcW w:w="1136"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5</w:t>
            </w:r>
          </w:p>
        </w:tc>
        <w:tc>
          <w:tcPr>
            <w:tcW w:w="1869"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w:t>
            </w:r>
          </w:p>
        </w:tc>
        <w:tc>
          <w:tcPr>
            <w:tcW w:w="1237" w:type="dxa"/>
            <w:noWrap w:val="0"/>
            <w:vAlign w:val="center"/>
          </w:tcPr>
          <w:p>
            <w:pPr>
              <w:adjustRightInd w:val="0"/>
              <w:snapToGrid w:val="0"/>
              <w:jc w:val="center"/>
              <w:rPr>
                <w:rFonts w:ascii="宋体" w:hAnsi="宋体"/>
                <w:color w:val="000000"/>
                <w:sz w:val="24"/>
              </w:rPr>
            </w:pPr>
          </w:p>
        </w:tc>
        <w:tc>
          <w:tcPr>
            <w:tcW w:w="805" w:type="dxa"/>
            <w:noWrap w:val="0"/>
            <w:vAlign w:val="center"/>
          </w:tcPr>
          <w:p>
            <w:pPr>
              <w:adjustRightInd w:val="0"/>
              <w:snapToGrid w:val="0"/>
              <w:jc w:val="center"/>
              <w:rPr>
                <w:rFonts w:ascii="宋体" w:hAnsi="宋体"/>
                <w:color w:val="000000"/>
                <w:sz w:val="24"/>
              </w:rPr>
            </w:pPr>
          </w:p>
        </w:tc>
        <w:tc>
          <w:tcPr>
            <w:tcW w:w="1654" w:type="dxa"/>
            <w:noWrap w:val="0"/>
            <w:vAlign w:val="center"/>
          </w:tcPr>
          <w:p>
            <w:pPr>
              <w:adjustRightInd w:val="0"/>
              <w:snapToGrid w:val="0"/>
              <w:jc w:val="center"/>
              <w:rPr>
                <w:rFonts w:ascii="宋体" w:hAnsi="宋体"/>
                <w:color w:val="000000"/>
                <w:sz w:val="24"/>
              </w:rPr>
            </w:pPr>
          </w:p>
        </w:tc>
        <w:tc>
          <w:tcPr>
            <w:tcW w:w="913" w:type="dxa"/>
            <w:noWrap w:val="0"/>
            <w:vAlign w:val="center"/>
          </w:tcPr>
          <w:p>
            <w:pPr>
              <w:adjustRightInd w:val="0"/>
              <w:snapToGrid w:val="0"/>
              <w:jc w:val="center"/>
              <w:rPr>
                <w:rFonts w:ascii="宋体" w:hAnsi="宋体"/>
                <w:color w:val="000000"/>
                <w:sz w:val="24"/>
              </w:rPr>
            </w:pPr>
          </w:p>
        </w:tc>
        <w:tc>
          <w:tcPr>
            <w:tcW w:w="1136"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6</w:t>
            </w:r>
          </w:p>
        </w:tc>
        <w:tc>
          <w:tcPr>
            <w:tcW w:w="1869"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其它</w:t>
            </w:r>
          </w:p>
        </w:tc>
        <w:tc>
          <w:tcPr>
            <w:tcW w:w="1237" w:type="dxa"/>
            <w:noWrap w:val="0"/>
            <w:vAlign w:val="center"/>
          </w:tcPr>
          <w:p>
            <w:pPr>
              <w:adjustRightInd w:val="0"/>
              <w:snapToGrid w:val="0"/>
              <w:jc w:val="center"/>
              <w:rPr>
                <w:rFonts w:ascii="宋体" w:hAnsi="宋体"/>
                <w:color w:val="000000"/>
                <w:sz w:val="24"/>
              </w:rPr>
            </w:pPr>
          </w:p>
        </w:tc>
        <w:tc>
          <w:tcPr>
            <w:tcW w:w="805" w:type="dxa"/>
            <w:noWrap w:val="0"/>
            <w:vAlign w:val="center"/>
          </w:tcPr>
          <w:p>
            <w:pPr>
              <w:adjustRightInd w:val="0"/>
              <w:snapToGrid w:val="0"/>
              <w:jc w:val="center"/>
              <w:rPr>
                <w:rFonts w:ascii="宋体" w:hAnsi="宋体"/>
                <w:color w:val="000000"/>
                <w:sz w:val="24"/>
              </w:rPr>
            </w:pPr>
          </w:p>
        </w:tc>
        <w:tc>
          <w:tcPr>
            <w:tcW w:w="1654" w:type="dxa"/>
            <w:noWrap w:val="0"/>
            <w:vAlign w:val="center"/>
          </w:tcPr>
          <w:p>
            <w:pPr>
              <w:adjustRightInd w:val="0"/>
              <w:snapToGrid w:val="0"/>
              <w:jc w:val="center"/>
              <w:rPr>
                <w:rFonts w:ascii="宋体" w:hAnsi="宋体"/>
                <w:color w:val="000000"/>
                <w:sz w:val="24"/>
              </w:rPr>
            </w:pPr>
          </w:p>
        </w:tc>
        <w:tc>
          <w:tcPr>
            <w:tcW w:w="913" w:type="dxa"/>
            <w:noWrap w:val="0"/>
            <w:vAlign w:val="center"/>
          </w:tcPr>
          <w:p>
            <w:pPr>
              <w:adjustRightInd w:val="0"/>
              <w:snapToGrid w:val="0"/>
              <w:jc w:val="center"/>
              <w:rPr>
                <w:rFonts w:ascii="宋体" w:hAnsi="宋体"/>
                <w:color w:val="000000"/>
                <w:sz w:val="24"/>
              </w:rPr>
            </w:pPr>
          </w:p>
        </w:tc>
        <w:tc>
          <w:tcPr>
            <w:tcW w:w="1136"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868" w:type="dxa"/>
            <w:gridSpan w:val="5"/>
            <w:noWrap w:val="0"/>
            <w:vAlign w:val="center"/>
          </w:tcPr>
          <w:p>
            <w:pPr>
              <w:adjustRightInd w:val="0"/>
              <w:snapToGrid w:val="0"/>
              <w:jc w:val="center"/>
              <w:rPr>
                <w:rFonts w:ascii="宋体" w:hAnsi="宋体"/>
                <w:color w:val="000000"/>
                <w:sz w:val="24"/>
              </w:rPr>
            </w:pPr>
            <w:r>
              <w:rPr>
                <w:rFonts w:ascii="宋体" w:hAnsi="宋体"/>
                <w:color w:val="000000"/>
                <w:sz w:val="24"/>
              </w:rPr>
              <w:t>总计</w:t>
            </w:r>
          </w:p>
        </w:tc>
        <w:tc>
          <w:tcPr>
            <w:tcW w:w="2049" w:type="dxa"/>
            <w:gridSpan w:val="2"/>
            <w:noWrap w:val="0"/>
            <w:vAlign w:val="center"/>
          </w:tcPr>
          <w:p>
            <w:pPr>
              <w:adjustRightInd w:val="0"/>
              <w:snapToGrid w:val="0"/>
              <w:jc w:val="center"/>
              <w:rPr>
                <w:rFonts w:ascii="宋体" w:hAnsi="宋体"/>
                <w:color w:val="000000"/>
                <w:sz w:val="24"/>
              </w:rPr>
            </w:pPr>
          </w:p>
        </w:tc>
      </w:tr>
    </w:tbl>
    <w:p>
      <w:pPr>
        <w:spacing w:line="240" w:lineRule="atLeast"/>
        <w:ind w:firstLine="360" w:firstLineChars="150"/>
        <w:rPr>
          <w:rFonts w:ascii="宋体" w:hAnsi="宋体"/>
          <w:color w:val="000000"/>
          <w:sz w:val="24"/>
          <w:szCs w:val="24"/>
        </w:rPr>
      </w:pPr>
      <w:r>
        <w:rPr>
          <w:rFonts w:ascii="宋体" w:hAnsi="宋体"/>
          <w:color w:val="000000"/>
          <w:sz w:val="24"/>
          <w:szCs w:val="24"/>
        </w:rPr>
        <w:t>注：本表仅作为磋商小组了解报价组成情况，不作为最终成交价。</w:t>
      </w:r>
    </w:p>
    <w:p>
      <w:pPr>
        <w:spacing w:line="500" w:lineRule="exact"/>
        <w:rPr>
          <w:rFonts w:ascii="宋体" w:hAnsi="宋体"/>
          <w:color w:val="000000"/>
          <w:sz w:val="24"/>
          <w:szCs w:val="24"/>
          <w:u w:val="single"/>
        </w:rPr>
      </w:pPr>
      <w:r>
        <w:rPr>
          <w:rFonts w:ascii="宋体" w:hAnsi="宋体"/>
          <w:color w:val="000000"/>
          <w:sz w:val="24"/>
          <w:szCs w:val="24"/>
        </w:rPr>
        <w:t>供应商名称（公章）：</w:t>
      </w:r>
    </w:p>
    <w:p>
      <w:pPr>
        <w:spacing w:line="500" w:lineRule="exact"/>
        <w:rPr>
          <w:rFonts w:ascii="宋体" w:hAnsi="宋体"/>
          <w:color w:val="000000"/>
          <w:sz w:val="24"/>
          <w:szCs w:val="24"/>
          <w:u w:val="single"/>
        </w:rPr>
      </w:pPr>
      <w:r>
        <w:rPr>
          <w:rFonts w:ascii="宋体" w:hAnsi="宋体"/>
          <w:color w:val="000000"/>
          <w:sz w:val="24"/>
          <w:szCs w:val="24"/>
        </w:rPr>
        <w:t>授权代表（签字）:</w:t>
      </w:r>
    </w:p>
    <w:p>
      <w:pPr>
        <w:spacing w:line="480" w:lineRule="auto"/>
        <w:rPr>
          <w:rFonts w:ascii="宋体" w:hAnsi="宋体"/>
          <w:color w:val="000000"/>
          <w:sz w:val="24"/>
          <w:szCs w:val="24"/>
        </w:rPr>
      </w:pPr>
      <w:r>
        <w:rPr>
          <w:rFonts w:ascii="宋体" w:hAnsi="宋体"/>
          <w:color w:val="000000"/>
          <w:sz w:val="24"/>
          <w:szCs w:val="24"/>
        </w:rPr>
        <w:t>时间：</w:t>
      </w:r>
    </w:p>
    <w:p>
      <w:pPr>
        <w:widowControl/>
        <w:jc w:val="left"/>
        <w:rPr>
          <w:rFonts w:ascii="宋体" w:hAnsi="宋体"/>
          <w:color w:val="000000"/>
          <w:sz w:val="24"/>
          <w:szCs w:val="24"/>
        </w:rPr>
      </w:pPr>
      <w:r>
        <w:rPr>
          <w:rFonts w:ascii="宋体" w:hAnsi="宋体"/>
          <w:color w:val="000000"/>
          <w:sz w:val="24"/>
          <w:szCs w:val="24"/>
        </w:rPr>
        <w:br w:type="page"/>
      </w:r>
    </w:p>
    <w:p>
      <w:pPr>
        <w:pStyle w:val="4"/>
        <w:numPr>
          <w:ilvl w:val="0"/>
          <w:numId w:val="0"/>
        </w:numPr>
        <w:rPr>
          <w:rFonts w:hint="eastAsia" w:ascii="宋体" w:hAnsi="宋体" w:eastAsia="宋体" w:cs="宋体"/>
          <w:sz w:val="24"/>
          <w:szCs w:val="24"/>
        </w:rPr>
      </w:pPr>
      <w:bookmarkStart w:id="15" w:name="_Toc4460"/>
      <w:bookmarkStart w:id="16" w:name="_Toc13597"/>
      <w:bookmarkStart w:id="17" w:name="_Toc31536"/>
      <w:r>
        <w:rPr>
          <w:rFonts w:hint="eastAsia" w:ascii="宋体" w:hAnsi="宋体" w:eastAsia="宋体" w:cs="宋体"/>
          <w:sz w:val="24"/>
          <w:szCs w:val="24"/>
        </w:rPr>
        <w:t>附件3</w:t>
      </w:r>
      <w:bookmarkEnd w:id="15"/>
      <w:bookmarkEnd w:id="16"/>
    </w:p>
    <w:p>
      <w:pPr>
        <w:pStyle w:val="4"/>
        <w:numPr>
          <w:ilvl w:val="0"/>
          <w:numId w:val="0"/>
        </w:numPr>
        <w:jc w:val="center"/>
        <w:rPr>
          <w:b w:val="0"/>
          <w:bCs/>
          <w:sz w:val="44"/>
          <w:szCs w:val="44"/>
        </w:rPr>
      </w:pPr>
      <w:bookmarkStart w:id="18" w:name="_Toc22050"/>
      <w:r>
        <w:rPr>
          <w:rFonts w:ascii="宋体" w:hAnsi="宋体"/>
          <w:b w:val="0"/>
          <w:bCs/>
          <w:color w:val="000000"/>
          <w:sz w:val="44"/>
          <w:szCs w:val="44"/>
        </w:rPr>
        <w:t>货物（服务）清单</w:t>
      </w:r>
      <w:bookmarkEnd w:id="17"/>
      <w:bookmarkEnd w:id="18"/>
    </w:p>
    <w:p>
      <w:pPr>
        <w:spacing w:line="240" w:lineRule="atLeast"/>
        <w:rPr>
          <w:rFonts w:ascii="宋体" w:hAnsi="宋体"/>
          <w:color w:val="000000"/>
          <w:sz w:val="24"/>
        </w:rPr>
      </w:pPr>
    </w:p>
    <w:p>
      <w:pPr>
        <w:spacing w:line="240" w:lineRule="atLeast"/>
        <w:rPr>
          <w:rFonts w:ascii="宋体" w:hAnsi="宋体"/>
          <w:color w:val="000000"/>
          <w:sz w:val="24"/>
        </w:rPr>
      </w:pPr>
    </w:p>
    <w:p>
      <w:pPr>
        <w:spacing w:line="240" w:lineRule="atLeast"/>
        <w:rPr>
          <w:rFonts w:ascii="宋体" w:hAnsi="宋体"/>
          <w:color w:val="000000"/>
          <w:sz w:val="24"/>
        </w:rPr>
      </w:pPr>
      <w:r>
        <w:rPr>
          <w:rFonts w:ascii="宋体" w:hAnsi="宋体"/>
          <w:color w:val="000000"/>
          <w:sz w:val="24"/>
        </w:rPr>
        <w:t>项目编号（包号）：</w:t>
      </w:r>
    </w:p>
    <w:p>
      <w:pPr>
        <w:rPr>
          <w:rFonts w:ascii="宋体" w:hAnsi="宋体"/>
          <w:b/>
          <w:bCs/>
          <w:color w:val="000000"/>
          <w:sz w:val="32"/>
          <w:szCs w:val="32"/>
        </w:rPr>
      </w:pPr>
      <w:r>
        <w:rPr>
          <w:rFonts w:ascii="宋体" w:hAnsi="宋体"/>
          <w:color w:val="000000"/>
          <w:sz w:val="24"/>
        </w:rPr>
        <w:t>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8"/>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序号</w:t>
            </w:r>
          </w:p>
        </w:tc>
        <w:tc>
          <w:tcPr>
            <w:tcW w:w="2187"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货物（服务）名称</w:t>
            </w: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r>
              <w:rPr>
                <w:rFonts w:ascii="宋体" w:hAnsi="宋体"/>
                <w:color w:val="000000"/>
                <w:sz w:val="24"/>
              </w:rPr>
              <w:t>制造商名称</w:t>
            </w: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r>
              <w:rPr>
                <w:rFonts w:ascii="宋体" w:hAnsi="宋体"/>
                <w:color w:val="000000"/>
                <w:sz w:val="24"/>
              </w:rPr>
              <w:t>生产地</w:t>
            </w:r>
          </w:p>
        </w:tc>
        <w:tc>
          <w:tcPr>
            <w:tcW w:w="1701" w:type="dxa"/>
            <w:noWrap w:val="0"/>
            <w:vAlign w:val="center"/>
          </w:tcPr>
          <w:p>
            <w:pPr>
              <w:adjustRightInd w:val="0"/>
              <w:snapToGrid w:val="0"/>
              <w:jc w:val="center"/>
              <w:rPr>
                <w:rFonts w:ascii="宋体" w:hAnsi="宋体"/>
                <w:color w:val="000000"/>
                <w:sz w:val="24"/>
              </w:rPr>
            </w:pPr>
            <w:r>
              <w:rPr>
                <w:rFonts w:ascii="宋体" w:hAnsi="宋体"/>
                <w:color w:val="000000"/>
                <w:sz w:val="24"/>
              </w:rPr>
              <w:t>规格型号</w:t>
            </w:r>
          </w:p>
        </w:tc>
        <w:tc>
          <w:tcPr>
            <w:tcW w:w="1134" w:type="dxa"/>
            <w:noWrap w:val="0"/>
            <w:vAlign w:val="center"/>
          </w:tcPr>
          <w:p>
            <w:pPr>
              <w:adjustRightInd w:val="0"/>
              <w:snapToGrid w:val="0"/>
              <w:jc w:val="center"/>
              <w:rPr>
                <w:rFonts w:ascii="宋体" w:hAnsi="宋体"/>
                <w:color w:val="000000"/>
                <w:sz w:val="24"/>
              </w:rPr>
            </w:pPr>
            <w:r>
              <w:rPr>
                <w:rFonts w:ascii="宋体" w:hAnsi="宋体"/>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1</w:t>
            </w:r>
          </w:p>
        </w:tc>
        <w:tc>
          <w:tcPr>
            <w:tcW w:w="2187" w:type="dxa"/>
            <w:noWrap w:val="0"/>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p>
        </w:tc>
        <w:tc>
          <w:tcPr>
            <w:tcW w:w="1701" w:type="dxa"/>
            <w:noWrap w:val="0"/>
            <w:vAlign w:val="center"/>
          </w:tcPr>
          <w:p>
            <w:pPr>
              <w:adjustRightInd w:val="0"/>
              <w:snapToGrid w:val="0"/>
              <w:jc w:val="center"/>
              <w:rPr>
                <w:rFonts w:ascii="宋体" w:hAnsi="宋体"/>
                <w:color w:val="000000"/>
                <w:sz w:val="24"/>
              </w:rPr>
            </w:pPr>
          </w:p>
        </w:tc>
        <w:tc>
          <w:tcPr>
            <w:tcW w:w="1134"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2</w:t>
            </w:r>
          </w:p>
        </w:tc>
        <w:tc>
          <w:tcPr>
            <w:tcW w:w="2187" w:type="dxa"/>
            <w:noWrap w:val="0"/>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p>
        </w:tc>
        <w:tc>
          <w:tcPr>
            <w:tcW w:w="1701" w:type="dxa"/>
            <w:noWrap w:val="0"/>
            <w:vAlign w:val="center"/>
          </w:tcPr>
          <w:p>
            <w:pPr>
              <w:adjustRightInd w:val="0"/>
              <w:snapToGrid w:val="0"/>
              <w:jc w:val="center"/>
              <w:rPr>
                <w:rFonts w:ascii="宋体" w:hAnsi="宋体"/>
                <w:color w:val="000000"/>
                <w:sz w:val="24"/>
              </w:rPr>
            </w:pPr>
          </w:p>
        </w:tc>
        <w:tc>
          <w:tcPr>
            <w:tcW w:w="1134"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3</w:t>
            </w:r>
          </w:p>
        </w:tc>
        <w:tc>
          <w:tcPr>
            <w:tcW w:w="2187" w:type="dxa"/>
            <w:noWrap w:val="0"/>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p>
        </w:tc>
        <w:tc>
          <w:tcPr>
            <w:tcW w:w="1701" w:type="dxa"/>
            <w:noWrap w:val="0"/>
            <w:vAlign w:val="center"/>
          </w:tcPr>
          <w:p>
            <w:pPr>
              <w:adjustRightInd w:val="0"/>
              <w:snapToGrid w:val="0"/>
              <w:jc w:val="center"/>
              <w:rPr>
                <w:rFonts w:ascii="宋体" w:hAnsi="宋体"/>
                <w:color w:val="000000"/>
                <w:sz w:val="24"/>
              </w:rPr>
            </w:pPr>
          </w:p>
        </w:tc>
        <w:tc>
          <w:tcPr>
            <w:tcW w:w="1134"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4</w:t>
            </w:r>
          </w:p>
        </w:tc>
        <w:tc>
          <w:tcPr>
            <w:tcW w:w="2187" w:type="dxa"/>
            <w:noWrap w:val="0"/>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p>
        </w:tc>
        <w:tc>
          <w:tcPr>
            <w:tcW w:w="1701" w:type="dxa"/>
            <w:noWrap w:val="0"/>
            <w:vAlign w:val="center"/>
          </w:tcPr>
          <w:p>
            <w:pPr>
              <w:adjustRightInd w:val="0"/>
              <w:snapToGrid w:val="0"/>
              <w:jc w:val="center"/>
              <w:rPr>
                <w:rFonts w:ascii="宋体" w:hAnsi="宋体"/>
                <w:color w:val="000000"/>
                <w:sz w:val="24"/>
              </w:rPr>
            </w:pPr>
          </w:p>
        </w:tc>
        <w:tc>
          <w:tcPr>
            <w:tcW w:w="1134"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5</w:t>
            </w:r>
          </w:p>
        </w:tc>
        <w:tc>
          <w:tcPr>
            <w:tcW w:w="2187" w:type="dxa"/>
            <w:noWrap w:val="0"/>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p>
        </w:tc>
        <w:tc>
          <w:tcPr>
            <w:tcW w:w="1701" w:type="dxa"/>
            <w:noWrap w:val="0"/>
            <w:vAlign w:val="center"/>
          </w:tcPr>
          <w:p>
            <w:pPr>
              <w:adjustRightInd w:val="0"/>
              <w:snapToGrid w:val="0"/>
              <w:jc w:val="center"/>
              <w:rPr>
                <w:rFonts w:ascii="宋体" w:hAnsi="宋体"/>
                <w:color w:val="000000"/>
                <w:sz w:val="24"/>
              </w:rPr>
            </w:pPr>
          </w:p>
        </w:tc>
        <w:tc>
          <w:tcPr>
            <w:tcW w:w="1134"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6</w:t>
            </w:r>
          </w:p>
        </w:tc>
        <w:tc>
          <w:tcPr>
            <w:tcW w:w="2187" w:type="dxa"/>
            <w:noWrap w:val="0"/>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p>
        </w:tc>
        <w:tc>
          <w:tcPr>
            <w:tcW w:w="1701" w:type="dxa"/>
            <w:noWrap w:val="0"/>
            <w:vAlign w:val="center"/>
          </w:tcPr>
          <w:p>
            <w:pPr>
              <w:adjustRightInd w:val="0"/>
              <w:snapToGrid w:val="0"/>
              <w:jc w:val="center"/>
              <w:rPr>
                <w:rFonts w:ascii="宋体" w:hAnsi="宋体"/>
                <w:color w:val="000000"/>
                <w:sz w:val="24"/>
              </w:rPr>
            </w:pPr>
          </w:p>
        </w:tc>
        <w:tc>
          <w:tcPr>
            <w:tcW w:w="1134"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7</w:t>
            </w:r>
          </w:p>
        </w:tc>
        <w:tc>
          <w:tcPr>
            <w:tcW w:w="2187" w:type="dxa"/>
            <w:noWrap w:val="0"/>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p>
        </w:tc>
        <w:tc>
          <w:tcPr>
            <w:tcW w:w="1701" w:type="dxa"/>
            <w:noWrap w:val="0"/>
            <w:vAlign w:val="center"/>
          </w:tcPr>
          <w:p>
            <w:pPr>
              <w:adjustRightInd w:val="0"/>
              <w:snapToGrid w:val="0"/>
              <w:jc w:val="center"/>
              <w:rPr>
                <w:rFonts w:ascii="宋体" w:hAnsi="宋体"/>
                <w:color w:val="000000"/>
                <w:sz w:val="24"/>
              </w:rPr>
            </w:pPr>
          </w:p>
        </w:tc>
        <w:tc>
          <w:tcPr>
            <w:tcW w:w="1134"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8</w:t>
            </w:r>
          </w:p>
        </w:tc>
        <w:tc>
          <w:tcPr>
            <w:tcW w:w="2187" w:type="dxa"/>
            <w:noWrap w:val="0"/>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p>
        </w:tc>
        <w:tc>
          <w:tcPr>
            <w:tcW w:w="1701" w:type="dxa"/>
            <w:noWrap w:val="0"/>
            <w:vAlign w:val="center"/>
          </w:tcPr>
          <w:p>
            <w:pPr>
              <w:adjustRightInd w:val="0"/>
              <w:snapToGrid w:val="0"/>
              <w:jc w:val="center"/>
              <w:rPr>
                <w:rFonts w:ascii="宋体" w:hAnsi="宋体"/>
                <w:color w:val="000000"/>
                <w:sz w:val="24"/>
              </w:rPr>
            </w:pPr>
          </w:p>
        </w:tc>
        <w:tc>
          <w:tcPr>
            <w:tcW w:w="1134"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w:t>
            </w:r>
          </w:p>
        </w:tc>
        <w:tc>
          <w:tcPr>
            <w:tcW w:w="2187" w:type="dxa"/>
            <w:noWrap w:val="0"/>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p>
        </w:tc>
        <w:tc>
          <w:tcPr>
            <w:tcW w:w="1701" w:type="dxa"/>
            <w:noWrap w:val="0"/>
            <w:vAlign w:val="center"/>
          </w:tcPr>
          <w:p>
            <w:pPr>
              <w:adjustRightInd w:val="0"/>
              <w:snapToGrid w:val="0"/>
              <w:jc w:val="center"/>
              <w:rPr>
                <w:rFonts w:ascii="宋体" w:hAnsi="宋体"/>
                <w:color w:val="000000"/>
                <w:sz w:val="24"/>
              </w:rPr>
            </w:pPr>
          </w:p>
        </w:tc>
        <w:tc>
          <w:tcPr>
            <w:tcW w:w="1134" w:type="dxa"/>
            <w:noWrap w:val="0"/>
            <w:vAlign w:val="center"/>
          </w:tcPr>
          <w:p>
            <w:pPr>
              <w:adjustRightInd w:val="0"/>
              <w:snapToGrid w:val="0"/>
              <w:jc w:val="center"/>
              <w:rPr>
                <w:rFonts w:ascii="宋体" w:hAnsi="宋体"/>
                <w:color w:val="000000"/>
                <w:sz w:val="24"/>
              </w:rPr>
            </w:pPr>
          </w:p>
        </w:tc>
      </w:tr>
    </w:tbl>
    <w:p>
      <w:pPr>
        <w:spacing w:line="240" w:lineRule="atLeast"/>
        <w:ind w:firstLine="480" w:firstLineChars="200"/>
        <w:rPr>
          <w:rFonts w:ascii="宋体" w:hAnsi="宋体"/>
          <w:color w:val="000000"/>
        </w:rPr>
      </w:pPr>
      <w:r>
        <w:rPr>
          <w:rFonts w:ascii="宋体" w:hAnsi="宋体"/>
          <w:color w:val="000000"/>
          <w:sz w:val="24"/>
        </w:rPr>
        <w:t>说明：提供详细的货物和服务范围，包括货物和服务类别及制造（开发）商、备品备件等。</w:t>
      </w:r>
    </w:p>
    <w:p>
      <w:pPr>
        <w:spacing w:line="500" w:lineRule="exact"/>
        <w:rPr>
          <w:rFonts w:ascii="宋体" w:hAnsi="宋体"/>
          <w:color w:val="000000"/>
          <w:sz w:val="24"/>
        </w:rPr>
      </w:pPr>
    </w:p>
    <w:p>
      <w:pPr>
        <w:pStyle w:val="9"/>
        <w:spacing w:line="500" w:lineRule="exact"/>
        <w:rPr>
          <w:rFonts w:hAnsi="宋体"/>
          <w:color w:val="000000"/>
          <w:sz w:val="24"/>
          <w:szCs w:val="24"/>
          <w:u w:val="single"/>
        </w:rPr>
      </w:pPr>
      <w:r>
        <w:rPr>
          <w:rFonts w:hAnsi="宋体"/>
          <w:color w:val="000000"/>
          <w:sz w:val="24"/>
          <w:szCs w:val="24"/>
        </w:rPr>
        <w:t>供应商名称（公章）：</w:t>
      </w:r>
    </w:p>
    <w:p>
      <w:pPr>
        <w:pStyle w:val="9"/>
        <w:spacing w:line="500" w:lineRule="exact"/>
        <w:rPr>
          <w:rFonts w:hAnsi="宋体"/>
          <w:color w:val="000000"/>
          <w:sz w:val="24"/>
          <w:szCs w:val="24"/>
          <w:u w:val="single"/>
        </w:rPr>
      </w:pPr>
      <w:r>
        <w:rPr>
          <w:rFonts w:hAnsi="宋体"/>
          <w:color w:val="000000"/>
          <w:sz w:val="24"/>
          <w:szCs w:val="24"/>
        </w:rPr>
        <w:t>授权代表（签字）：</w:t>
      </w:r>
    </w:p>
    <w:p>
      <w:pPr>
        <w:pStyle w:val="9"/>
        <w:spacing w:line="500" w:lineRule="exact"/>
        <w:rPr>
          <w:rFonts w:hAnsi="宋体"/>
          <w:color w:val="000000"/>
          <w:sz w:val="24"/>
          <w:szCs w:val="24"/>
        </w:rPr>
      </w:pPr>
      <w:r>
        <w:rPr>
          <w:rFonts w:hAnsi="宋体"/>
          <w:color w:val="000000"/>
          <w:sz w:val="24"/>
          <w:szCs w:val="24"/>
        </w:rPr>
        <w:t>时间：</w:t>
      </w:r>
    </w:p>
    <w:p>
      <w:pPr>
        <w:widowControl/>
        <w:jc w:val="left"/>
        <w:rPr>
          <w:rFonts w:ascii="宋体" w:hAnsi="宋体"/>
          <w:color w:val="000000"/>
          <w:sz w:val="32"/>
          <w:szCs w:val="32"/>
        </w:rPr>
      </w:pPr>
    </w:p>
    <w:p>
      <w:pPr>
        <w:widowControl/>
        <w:jc w:val="left"/>
        <w:rPr>
          <w:rFonts w:ascii="宋体" w:hAnsi="宋体"/>
          <w:color w:val="000000"/>
          <w:sz w:val="32"/>
          <w:szCs w:val="32"/>
        </w:rPr>
      </w:pPr>
      <w:r>
        <w:rPr>
          <w:rFonts w:ascii="宋体" w:hAnsi="宋体"/>
          <w:color w:val="000000"/>
          <w:sz w:val="32"/>
          <w:szCs w:val="32"/>
        </w:rPr>
        <w:br w:type="page"/>
      </w:r>
    </w:p>
    <w:p>
      <w:pPr>
        <w:pStyle w:val="4"/>
        <w:numPr>
          <w:ilvl w:val="0"/>
          <w:numId w:val="0"/>
        </w:numPr>
        <w:rPr>
          <w:rFonts w:hint="eastAsia" w:ascii="宋体" w:hAnsi="宋体" w:eastAsia="宋体" w:cs="宋体"/>
          <w:sz w:val="24"/>
          <w:szCs w:val="24"/>
        </w:rPr>
      </w:pPr>
      <w:bookmarkStart w:id="19" w:name="_Toc9801"/>
      <w:bookmarkStart w:id="20" w:name="_Toc14328"/>
      <w:bookmarkStart w:id="21" w:name="_Toc7845"/>
      <w:r>
        <w:rPr>
          <w:rFonts w:hint="eastAsia" w:ascii="宋体" w:hAnsi="宋体" w:eastAsia="宋体" w:cs="宋体"/>
          <w:sz w:val="24"/>
          <w:szCs w:val="24"/>
        </w:rPr>
        <w:t>附件4</w:t>
      </w:r>
      <w:bookmarkEnd w:id="19"/>
      <w:bookmarkEnd w:id="20"/>
    </w:p>
    <w:p>
      <w:pPr>
        <w:pStyle w:val="4"/>
        <w:numPr>
          <w:ilvl w:val="0"/>
          <w:numId w:val="0"/>
        </w:numPr>
        <w:jc w:val="center"/>
        <w:rPr>
          <w:b w:val="0"/>
          <w:bCs/>
          <w:sz w:val="44"/>
          <w:szCs w:val="44"/>
        </w:rPr>
      </w:pPr>
      <w:bookmarkStart w:id="22" w:name="_Toc7709"/>
      <w:r>
        <w:rPr>
          <w:rFonts w:ascii="宋体" w:hAnsi="宋体"/>
          <w:b w:val="0"/>
          <w:bCs/>
          <w:color w:val="000000"/>
          <w:sz w:val="44"/>
          <w:szCs w:val="44"/>
        </w:rPr>
        <w:t>资格性符合性检查对照表</w:t>
      </w:r>
      <w:bookmarkEnd w:id="21"/>
      <w:bookmarkEnd w:id="22"/>
    </w:p>
    <w:p>
      <w:pPr>
        <w:spacing w:line="240" w:lineRule="atLeast"/>
        <w:rPr>
          <w:rFonts w:ascii="宋体" w:hAnsi="宋体"/>
          <w:color w:val="000000"/>
          <w:sz w:val="24"/>
        </w:rPr>
      </w:pPr>
    </w:p>
    <w:p>
      <w:pPr>
        <w:spacing w:line="240" w:lineRule="atLeast"/>
        <w:rPr>
          <w:rFonts w:ascii="宋体" w:hAnsi="宋体"/>
          <w:color w:val="000000"/>
          <w:sz w:val="24"/>
          <w:szCs w:val="24"/>
          <w:u w:val="single"/>
        </w:rPr>
      </w:pPr>
      <w:r>
        <w:rPr>
          <w:rFonts w:ascii="宋体" w:hAnsi="宋体"/>
          <w:color w:val="000000"/>
          <w:sz w:val="24"/>
        </w:rPr>
        <w:t>项目编号（包号）</w:t>
      </w:r>
      <w:r>
        <w:rPr>
          <w:rFonts w:ascii="宋体" w:hAnsi="宋体"/>
          <w:color w:val="000000"/>
          <w:sz w:val="24"/>
          <w:szCs w:val="24"/>
        </w:rPr>
        <w:t>：</w:t>
      </w:r>
    </w:p>
    <w:p>
      <w:pPr>
        <w:rPr>
          <w:rFonts w:ascii="宋体" w:hAnsi="宋体"/>
          <w:color w:val="000000"/>
          <w:sz w:val="24"/>
          <w:szCs w:val="24"/>
        </w:rPr>
      </w:pPr>
      <w:r>
        <w:rPr>
          <w:rFonts w:ascii="宋体" w:hAnsi="宋体"/>
          <w:color w:val="000000"/>
          <w:sz w:val="24"/>
          <w:szCs w:val="24"/>
        </w:rPr>
        <w:t>项目名称：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序号</w:t>
            </w:r>
          </w:p>
        </w:tc>
        <w:tc>
          <w:tcPr>
            <w:tcW w:w="4175" w:type="dxa"/>
            <w:noWrap w:val="0"/>
            <w:vAlign w:val="center"/>
          </w:tcPr>
          <w:p>
            <w:pPr>
              <w:jc w:val="center"/>
              <w:rPr>
                <w:rFonts w:ascii="宋体" w:hAnsi="宋体"/>
                <w:color w:val="000000"/>
                <w:szCs w:val="21"/>
              </w:rPr>
            </w:pPr>
            <w:r>
              <w:rPr>
                <w:rFonts w:ascii="宋体" w:hAnsi="宋体"/>
                <w:color w:val="000000"/>
                <w:szCs w:val="21"/>
              </w:rPr>
              <w:t>资格性符合性检查内容</w:t>
            </w:r>
          </w:p>
        </w:tc>
        <w:tc>
          <w:tcPr>
            <w:tcW w:w="1274" w:type="dxa"/>
            <w:noWrap w:val="0"/>
            <w:vAlign w:val="center"/>
          </w:tcPr>
          <w:p>
            <w:pPr>
              <w:ind w:leftChars="-51" w:hanging="107" w:hangingChars="51"/>
              <w:jc w:val="center"/>
              <w:rPr>
                <w:rFonts w:ascii="宋体" w:hAnsi="宋体"/>
                <w:color w:val="000000"/>
                <w:szCs w:val="21"/>
              </w:rPr>
            </w:pPr>
            <w:r>
              <w:rPr>
                <w:rFonts w:ascii="宋体" w:hAnsi="宋体"/>
                <w:color w:val="000000"/>
                <w:szCs w:val="21"/>
              </w:rPr>
              <w:t>响应文件响应情况</w:t>
            </w:r>
          </w:p>
        </w:tc>
        <w:tc>
          <w:tcPr>
            <w:tcW w:w="1104" w:type="dxa"/>
            <w:noWrap w:val="0"/>
            <w:vAlign w:val="center"/>
          </w:tcPr>
          <w:p>
            <w:pPr>
              <w:ind w:leftChars="-51" w:hanging="107" w:hangingChars="51"/>
              <w:jc w:val="center"/>
              <w:rPr>
                <w:rFonts w:ascii="宋体" w:hAnsi="宋体"/>
                <w:color w:val="000000"/>
                <w:szCs w:val="21"/>
              </w:rPr>
            </w:pPr>
            <w:r>
              <w:rPr>
                <w:rFonts w:ascii="宋体" w:hAnsi="宋体"/>
                <w:color w:val="000000"/>
                <w:szCs w:val="21"/>
              </w:rPr>
              <w:t>偏离情况说明</w:t>
            </w:r>
          </w:p>
        </w:tc>
        <w:tc>
          <w:tcPr>
            <w:tcW w:w="1549" w:type="dxa"/>
            <w:noWrap w:val="0"/>
            <w:vAlign w:val="center"/>
          </w:tcPr>
          <w:p>
            <w:pPr>
              <w:ind w:leftChars="-51" w:hanging="107" w:hangingChars="51"/>
              <w:jc w:val="center"/>
              <w:rPr>
                <w:rFonts w:ascii="宋体" w:hAnsi="宋体"/>
                <w:color w:val="000000"/>
                <w:szCs w:val="21"/>
              </w:rPr>
            </w:pPr>
            <w:r>
              <w:rPr>
                <w:rFonts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1</w:t>
            </w:r>
          </w:p>
        </w:tc>
        <w:tc>
          <w:tcPr>
            <w:tcW w:w="4175" w:type="dxa"/>
            <w:noWrap w:val="0"/>
            <w:vAlign w:val="top"/>
          </w:tcPr>
          <w:p>
            <w:pPr>
              <w:rPr>
                <w:rFonts w:ascii="宋体" w:hAnsi="宋体"/>
                <w:color w:val="000000"/>
              </w:rPr>
            </w:pPr>
          </w:p>
        </w:tc>
        <w:tc>
          <w:tcPr>
            <w:tcW w:w="1274" w:type="dxa"/>
            <w:noWrap w:val="0"/>
            <w:vAlign w:val="top"/>
          </w:tcPr>
          <w:p>
            <w:pPr>
              <w:jc w:val="center"/>
              <w:rPr>
                <w:rFonts w:ascii="宋体" w:hAnsi="宋体"/>
                <w:color w:val="000000"/>
                <w:szCs w:val="21"/>
              </w:rPr>
            </w:pPr>
          </w:p>
        </w:tc>
        <w:tc>
          <w:tcPr>
            <w:tcW w:w="1104" w:type="dxa"/>
            <w:noWrap w:val="0"/>
            <w:vAlign w:val="top"/>
          </w:tcPr>
          <w:p>
            <w:pPr>
              <w:jc w:val="center"/>
              <w:rPr>
                <w:rFonts w:ascii="宋体" w:hAnsi="宋体"/>
                <w:color w:val="000000"/>
                <w:szCs w:val="21"/>
              </w:rPr>
            </w:pPr>
          </w:p>
        </w:tc>
        <w:tc>
          <w:tcPr>
            <w:tcW w:w="1549" w:type="dxa"/>
            <w:noWrap w:val="0"/>
            <w:vAlign w:val="center"/>
          </w:tcPr>
          <w:p>
            <w:pPr>
              <w:ind w:leftChars="-50" w:hanging="105" w:hangingChar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2</w:t>
            </w:r>
          </w:p>
        </w:tc>
        <w:tc>
          <w:tcPr>
            <w:tcW w:w="4175" w:type="dxa"/>
            <w:noWrap w:val="0"/>
            <w:vAlign w:val="top"/>
          </w:tcPr>
          <w:p>
            <w:pPr>
              <w:rPr>
                <w:rFonts w:ascii="宋体" w:hAnsi="宋体"/>
                <w:color w:val="000000"/>
              </w:rPr>
            </w:pPr>
          </w:p>
        </w:tc>
        <w:tc>
          <w:tcPr>
            <w:tcW w:w="1274" w:type="dxa"/>
            <w:noWrap w:val="0"/>
            <w:vAlign w:val="top"/>
          </w:tcPr>
          <w:p>
            <w:pPr>
              <w:jc w:val="center"/>
              <w:rPr>
                <w:rFonts w:ascii="宋体" w:hAnsi="宋体"/>
                <w:color w:val="000000"/>
                <w:szCs w:val="21"/>
              </w:rPr>
            </w:pPr>
          </w:p>
        </w:tc>
        <w:tc>
          <w:tcPr>
            <w:tcW w:w="1104" w:type="dxa"/>
            <w:noWrap w:val="0"/>
            <w:vAlign w:val="top"/>
          </w:tcPr>
          <w:p>
            <w:pPr>
              <w:jc w:val="center"/>
              <w:rPr>
                <w:rFonts w:ascii="宋体" w:hAnsi="宋体"/>
                <w:color w:val="000000"/>
                <w:szCs w:val="21"/>
              </w:rPr>
            </w:pPr>
          </w:p>
        </w:tc>
        <w:tc>
          <w:tcPr>
            <w:tcW w:w="1549"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3</w:t>
            </w:r>
          </w:p>
        </w:tc>
        <w:tc>
          <w:tcPr>
            <w:tcW w:w="4175" w:type="dxa"/>
            <w:noWrap w:val="0"/>
            <w:vAlign w:val="top"/>
          </w:tcPr>
          <w:p>
            <w:pPr>
              <w:rPr>
                <w:rFonts w:ascii="宋体" w:hAnsi="宋体"/>
                <w:color w:val="000000"/>
              </w:rPr>
            </w:pPr>
          </w:p>
        </w:tc>
        <w:tc>
          <w:tcPr>
            <w:tcW w:w="1274" w:type="dxa"/>
            <w:noWrap w:val="0"/>
            <w:vAlign w:val="top"/>
          </w:tcPr>
          <w:p>
            <w:pPr>
              <w:jc w:val="center"/>
              <w:rPr>
                <w:rFonts w:ascii="宋体" w:hAnsi="宋体"/>
                <w:color w:val="000000"/>
                <w:szCs w:val="21"/>
              </w:rPr>
            </w:pPr>
          </w:p>
        </w:tc>
        <w:tc>
          <w:tcPr>
            <w:tcW w:w="1104" w:type="dxa"/>
            <w:noWrap w:val="0"/>
            <w:vAlign w:val="top"/>
          </w:tcPr>
          <w:p>
            <w:pPr>
              <w:jc w:val="center"/>
              <w:rPr>
                <w:rFonts w:ascii="宋体" w:hAnsi="宋体"/>
                <w:color w:val="000000"/>
                <w:szCs w:val="21"/>
              </w:rPr>
            </w:pPr>
          </w:p>
        </w:tc>
        <w:tc>
          <w:tcPr>
            <w:tcW w:w="1549"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4</w:t>
            </w:r>
          </w:p>
        </w:tc>
        <w:tc>
          <w:tcPr>
            <w:tcW w:w="4175" w:type="dxa"/>
            <w:noWrap w:val="0"/>
            <w:vAlign w:val="top"/>
          </w:tcPr>
          <w:p>
            <w:pPr>
              <w:rPr>
                <w:rFonts w:ascii="宋体" w:hAnsi="宋体"/>
                <w:color w:val="000000"/>
              </w:rPr>
            </w:pPr>
          </w:p>
        </w:tc>
        <w:tc>
          <w:tcPr>
            <w:tcW w:w="1274" w:type="dxa"/>
            <w:noWrap w:val="0"/>
            <w:vAlign w:val="top"/>
          </w:tcPr>
          <w:p>
            <w:pPr>
              <w:jc w:val="center"/>
              <w:rPr>
                <w:rFonts w:ascii="宋体" w:hAnsi="宋体"/>
                <w:color w:val="000000"/>
                <w:szCs w:val="21"/>
              </w:rPr>
            </w:pPr>
          </w:p>
        </w:tc>
        <w:tc>
          <w:tcPr>
            <w:tcW w:w="1104" w:type="dxa"/>
            <w:noWrap w:val="0"/>
            <w:vAlign w:val="top"/>
          </w:tcPr>
          <w:p>
            <w:pPr>
              <w:jc w:val="center"/>
              <w:rPr>
                <w:rFonts w:ascii="宋体" w:hAnsi="宋体"/>
                <w:color w:val="000000"/>
                <w:szCs w:val="21"/>
              </w:rPr>
            </w:pPr>
          </w:p>
        </w:tc>
        <w:tc>
          <w:tcPr>
            <w:tcW w:w="1549"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5</w:t>
            </w:r>
          </w:p>
        </w:tc>
        <w:tc>
          <w:tcPr>
            <w:tcW w:w="4175" w:type="dxa"/>
            <w:noWrap w:val="0"/>
            <w:vAlign w:val="top"/>
          </w:tcPr>
          <w:p>
            <w:pPr>
              <w:rPr>
                <w:rFonts w:ascii="宋体" w:hAnsi="宋体"/>
                <w:color w:val="000000"/>
              </w:rPr>
            </w:pPr>
          </w:p>
        </w:tc>
        <w:tc>
          <w:tcPr>
            <w:tcW w:w="1274" w:type="dxa"/>
            <w:noWrap w:val="0"/>
            <w:vAlign w:val="top"/>
          </w:tcPr>
          <w:p>
            <w:pPr>
              <w:jc w:val="center"/>
              <w:rPr>
                <w:rFonts w:ascii="宋体" w:hAnsi="宋体"/>
                <w:color w:val="000000"/>
                <w:szCs w:val="21"/>
              </w:rPr>
            </w:pPr>
          </w:p>
        </w:tc>
        <w:tc>
          <w:tcPr>
            <w:tcW w:w="1104" w:type="dxa"/>
            <w:noWrap w:val="0"/>
            <w:vAlign w:val="top"/>
          </w:tcPr>
          <w:p>
            <w:pPr>
              <w:jc w:val="center"/>
              <w:rPr>
                <w:rFonts w:ascii="宋体" w:hAnsi="宋体"/>
                <w:color w:val="000000"/>
                <w:szCs w:val="21"/>
              </w:rPr>
            </w:pPr>
          </w:p>
        </w:tc>
        <w:tc>
          <w:tcPr>
            <w:tcW w:w="1549"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6</w:t>
            </w:r>
          </w:p>
        </w:tc>
        <w:tc>
          <w:tcPr>
            <w:tcW w:w="4175" w:type="dxa"/>
            <w:noWrap w:val="0"/>
            <w:vAlign w:val="top"/>
          </w:tcPr>
          <w:p>
            <w:pPr>
              <w:rPr>
                <w:rFonts w:ascii="宋体" w:hAnsi="宋体"/>
                <w:color w:val="000000"/>
              </w:rPr>
            </w:pPr>
          </w:p>
        </w:tc>
        <w:tc>
          <w:tcPr>
            <w:tcW w:w="1274" w:type="dxa"/>
            <w:noWrap w:val="0"/>
            <w:vAlign w:val="top"/>
          </w:tcPr>
          <w:p>
            <w:pPr>
              <w:jc w:val="left"/>
              <w:rPr>
                <w:rFonts w:ascii="宋体" w:hAnsi="宋体"/>
                <w:color w:val="000000"/>
                <w:szCs w:val="21"/>
              </w:rPr>
            </w:pPr>
          </w:p>
        </w:tc>
        <w:tc>
          <w:tcPr>
            <w:tcW w:w="1104" w:type="dxa"/>
            <w:noWrap w:val="0"/>
            <w:vAlign w:val="top"/>
          </w:tcPr>
          <w:p>
            <w:pPr>
              <w:jc w:val="left"/>
              <w:rPr>
                <w:rFonts w:ascii="宋体" w:hAnsi="宋体"/>
                <w:color w:val="000000"/>
                <w:szCs w:val="21"/>
              </w:rPr>
            </w:pPr>
          </w:p>
        </w:tc>
        <w:tc>
          <w:tcPr>
            <w:tcW w:w="1549"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7</w:t>
            </w:r>
          </w:p>
        </w:tc>
        <w:tc>
          <w:tcPr>
            <w:tcW w:w="4175" w:type="dxa"/>
            <w:noWrap w:val="0"/>
            <w:vAlign w:val="top"/>
          </w:tcPr>
          <w:p>
            <w:pPr>
              <w:rPr>
                <w:rFonts w:ascii="宋体" w:hAnsi="宋体"/>
                <w:color w:val="000000"/>
              </w:rPr>
            </w:pPr>
          </w:p>
        </w:tc>
        <w:tc>
          <w:tcPr>
            <w:tcW w:w="1274" w:type="dxa"/>
            <w:noWrap w:val="0"/>
            <w:vAlign w:val="top"/>
          </w:tcPr>
          <w:p>
            <w:pPr>
              <w:jc w:val="left"/>
              <w:rPr>
                <w:rFonts w:ascii="宋体" w:hAnsi="宋体"/>
                <w:color w:val="000000"/>
                <w:szCs w:val="21"/>
              </w:rPr>
            </w:pPr>
          </w:p>
        </w:tc>
        <w:tc>
          <w:tcPr>
            <w:tcW w:w="1104" w:type="dxa"/>
            <w:noWrap w:val="0"/>
            <w:vAlign w:val="top"/>
          </w:tcPr>
          <w:p>
            <w:pPr>
              <w:jc w:val="left"/>
              <w:rPr>
                <w:rFonts w:ascii="宋体" w:hAnsi="宋体"/>
                <w:color w:val="000000"/>
                <w:szCs w:val="21"/>
              </w:rPr>
            </w:pPr>
          </w:p>
        </w:tc>
        <w:tc>
          <w:tcPr>
            <w:tcW w:w="1549"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8</w:t>
            </w:r>
          </w:p>
        </w:tc>
        <w:tc>
          <w:tcPr>
            <w:tcW w:w="4175" w:type="dxa"/>
            <w:noWrap w:val="0"/>
            <w:vAlign w:val="top"/>
          </w:tcPr>
          <w:p>
            <w:pPr>
              <w:rPr>
                <w:rFonts w:ascii="宋体" w:hAnsi="宋体"/>
                <w:color w:val="000000"/>
              </w:rPr>
            </w:pPr>
          </w:p>
        </w:tc>
        <w:tc>
          <w:tcPr>
            <w:tcW w:w="1274" w:type="dxa"/>
            <w:noWrap w:val="0"/>
            <w:vAlign w:val="top"/>
          </w:tcPr>
          <w:p>
            <w:pPr>
              <w:jc w:val="center"/>
              <w:rPr>
                <w:rFonts w:ascii="宋体" w:hAnsi="宋体"/>
                <w:color w:val="000000"/>
                <w:szCs w:val="21"/>
              </w:rPr>
            </w:pPr>
          </w:p>
        </w:tc>
        <w:tc>
          <w:tcPr>
            <w:tcW w:w="1104" w:type="dxa"/>
            <w:noWrap w:val="0"/>
            <w:vAlign w:val="top"/>
          </w:tcPr>
          <w:p>
            <w:pPr>
              <w:jc w:val="center"/>
              <w:rPr>
                <w:rFonts w:ascii="宋体" w:hAnsi="宋体"/>
                <w:color w:val="000000"/>
                <w:szCs w:val="21"/>
              </w:rPr>
            </w:pPr>
          </w:p>
        </w:tc>
        <w:tc>
          <w:tcPr>
            <w:tcW w:w="1549"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9</w:t>
            </w:r>
          </w:p>
        </w:tc>
        <w:tc>
          <w:tcPr>
            <w:tcW w:w="4175" w:type="dxa"/>
            <w:noWrap w:val="0"/>
            <w:vAlign w:val="top"/>
          </w:tcPr>
          <w:p>
            <w:pPr>
              <w:rPr>
                <w:rFonts w:ascii="宋体" w:hAnsi="宋体"/>
                <w:color w:val="000000"/>
              </w:rPr>
            </w:pPr>
          </w:p>
        </w:tc>
        <w:tc>
          <w:tcPr>
            <w:tcW w:w="1274" w:type="dxa"/>
            <w:noWrap w:val="0"/>
            <w:vAlign w:val="top"/>
          </w:tcPr>
          <w:p>
            <w:pPr>
              <w:jc w:val="center"/>
              <w:rPr>
                <w:rFonts w:ascii="宋体" w:hAnsi="宋体"/>
                <w:color w:val="000000"/>
                <w:szCs w:val="21"/>
              </w:rPr>
            </w:pPr>
          </w:p>
        </w:tc>
        <w:tc>
          <w:tcPr>
            <w:tcW w:w="1104" w:type="dxa"/>
            <w:noWrap w:val="0"/>
            <w:vAlign w:val="top"/>
          </w:tcPr>
          <w:p>
            <w:pPr>
              <w:jc w:val="center"/>
              <w:rPr>
                <w:rFonts w:ascii="宋体" w:hAnsi="宋体"/>
                <w:color w:val="000000"/>
                <w:szCs w:val="21"/>
              </w:rPr>
            </w:pPr>
          </w:p>
        </w:tc>
        <w:tc>
          <w:tcPr>
            <w:tcW w:w="1549"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w:t>
            </w:r>
          </w:p>
        </w:tc>
        <w:tc>
          <w:tcPr>
            <w:tcW w:w="4175" w:type="dxa"/>
            <w:noWrap w:val="0"/>
            <w:vAlign w:val="top"/>
          </w:tcPr>
          <w:p>
            <w:pPr>
              <w:rPr>
                <w:rFonts w:ascii="宋体" w:hAnsi="宋体"/>
                <w:color w:val="000000"/>
              </w:rPr>
            </w:pPr>
          </w:p>
        </w:tc>
        <w:tc>
          <w:tcPr>
            <w:tcW w:w="1274" w:type="dxa"/>
            <w:noWrap w:val="0"/>
            <w:vAlign w:val="top"/>
          </w:tcPr>
          <w:p>
            <w:pPr>
              <w:jc w:val="center"/>
              <w:rPr>
                <w:rFonts w:ascii="宋体" w:hAnsi="宋体"/>
                <w:color w:val="000000"/>
                <w:szCs w:val="21"/>
              </w:rPr>
            </w:pPr>
          </w:p>
        </w:tc>
        <w:tc>
          <w:tcPr>
            <w:tcW w:w="1104" w:type="dxa"/>
            <w:noWrap w:val="0"/>
            <w:vAlign w:val="top"/>
          </w:tcPr>
          <w:p>
            <w:pPr>
              <w:jc w:val="center"/>
              <w:rPr>
                <w:rFonts w:ascii="宋体" w:hAnsi="宋体"/>
                <w:color w:val="000000"/>
                <w:szCs w:val="21"/>
              </w:rPr>
            </w:pPr>
          </w:p>
        </w:tc>
        <w:tc>
          <w:tcPr>
            <w:tcW w:w="1549"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noWrap w:val="0"/>
            <w:vAlign w:val="center"/>
          </w:tcPr>
          <w:p>
            <w:pPr>
              <w:rPr>
                <w:rFonts w:ascii="宋体" w:hAnsi="宋体"/>
                <w:color w:val="000000"/>
              </w:rPr>
            </w:pPr>
            <w:r>
              <w:rPr>
                <w:rFonts w:ascii="宋体" w:hAnsi="宋体"/>
                <w:color w:val="000000"/>
              </w:rPr>
              <w:t>自评结论</w:t>
            </w:r>
          </w:p>
        </w:tc>
        <w:tc>
          <w:tcPr>
            <w:tcW w:w="1274" w:type="dxa"/>
            <w:noWrap w:val="0"/>
            <w:vAlign w:val="top"/>
          </w:tcPr>
          <w:p>
            <w:pPr>
              <w:jc w:val="center"/>
              <w:rPr>
                <w:rFonts w:ascii="宋体" w:hAnsi="宋体"/>
                <w:color w:val="000000"/>
                <w:szCs w:val="21"/>
              </w:rPr>
            </w:pPr>
          </w:p>
        </w:tc>
        <w:tc>
          <w:tcPr>
            <w:tcW w:w="1104" w:type="dxa"/>
            <w:noWrap w:val="0"/>
            <w:vAlign w:val="top"/>
          </w:tcPr>
          <w:p>
            <w:pPr>
              <w:jc w:val="center"/>
              <w:rPr>
                <w:rFonts w:ascii="宋体" w:hAnsi="宋体"/>
                <w:color w:val="000000"/>
                <w:szCs w:val="21"/>
              </w:rPr>
            </w:pPr>
          </w:p>
        </w:tc>
        <w:tc>
          <w:tcPr>
            <w:tcW w:w="1549" w:type="dxa"/>
            <w:noWrap w:val="0"/>
            <w:vAlign w:val="center"/>
          </w:tcPr>
          <w:p>
            <w:pPr>
              <w:jc w:val="center"/>
              <w:rPr>
                <w:rFonts w:ascii="宋体" w:hAnsi="宋体"/>
                <w:color w:val="000000"/>
                <w:szCs w:val="21"/>
              </w:rPr>
            </w:pPr>
          </w:p>
        </w:tc>
      </w:tr>
    </w:tbl>
    <w:p>
      <w:pPr>
        <w:spacing w:line="240" w:lineRule="atLeast"/>
        <w:outlineLvl w:val="0"/>
        <w:rPr>
          <w:rFonts w:ascii="宋体" w:hAnsi="宋体"/>
          <w:color w:val="000000"/>
          <w:szCs w:val="21"/>
        </w:rPr>
      </w:pPr>
      <w:bookmarkStart w:id="23" w:name="_Toc14327"/>
      <w:bookmarkStart w:id="24" w:name="_Toc18661_WPSOffice_Level1"/>
      <w:bookmarkStart w:id="25" w:name="_Toc18291"/>
      <w:bookmarkStart w:id="26" w:name="_Toc20947_WPSOffice_Level1"/>
      <w:bookmarkStart w:id="27" w:name="_Toc28286"/>
      <w:r>
        <w:rPr>
          <w:rFonts w:ascii="宋体" w:hAnsi="宋体"/>
          <w:color w:val="000000"/>
          <w:szCs w:val="21"/>
        </w:rPr>
        <w:t>说明：1. 备注栏中应提供相关内容在响应文件中的页码。</w:t>
      </w:r>
      <w:bookmarkEnd w:id="23"/>
      <w:bookmarkEnd w:id="24"/>
      <w:bookmarkEnd w:id="25"/>
      <w:bookmarkEnd w:id="26"/>
      <w:bookmarkEnd w:id="27"/>
    </w:p>
    <w:p>
      <w:pPr>
        <w:spacing w:line="240" w:lineRule="atLeast"/>
        <w:ind w:left="945" w:leftChars="300" w:hanging="315" w:hangingChars="150"/>
        <w:rPr>
          <w:rFonts w:ascii="宋体" w:hAnsi="宋体"/>
          <w:color w:val="000000"/>
          <w:szCs w:val="21"/>
        </w:rPr>
      </w:pPr>
      <w:r>
        <w:rPr>
          <w:rFonts w:ascii="宋体" w:hAnsi="宋体"/>
          <w:color w:val="000000"/>
          <w:szCs w:val="21"/>
        </w:rPr>
        <w:t>2. 应对照磋商文件的要求，逐条说明所提供服务已对磋商文件的服务要求做出了实质性的响应，</w:t>
      </w:r>
      <w:r>
        <w:rPr>
          <w:rFonts w:ascii="宋体" w:hAnsi="宋体"/>
          <w:color w:val="000000"/>
          <w:sz w:val="24"/>
          <w:szCs w:val="24"/>
        </w:rPr>
        <w:t>并</w:t>
      </w:r>
      <w:r>
        <w:rPr>
          <w:rFonts w:ascii="宋体" w:hAnsi="宋体"/>
          <w:color w:val="000000"/>
          <w:sz w:val="24"/>
        </w:rPr>
        <w:t>说明</w:t>
      </w:r>
      <w:r>
        <w:rPr>
          <w:rFonts w:ascii="宋体" w:hAnsi="宋体"/>
          <w:color w:val="000000"/>
          <w:sz w:val="24"/>
          <w:szCs w:val="24"/>
        </w:rPr>
        <w:t>响应</w:t>
      </w:r>
      <w:r>
        <w:rPr>
          <w:rFonts w:ascii="宋体" w:hAnsi="宋体"/>
          <w:color w:val="000000"/>
          <w:sz w:val="24"/>
        </w:rPr>
        <w:t>情况</w:t>
      </w:r>
      <w:r>
        <w:rPr>
          <w:rFonts w:ascii="宋体" w:hAnsi="宋体"/>
          <w:color w:val="000000"/>
          <w:szCs w:val="21"/>
        </w:rPr>
        <w:t>。如果仅注明“符合”、“满足”或简单复制磋商文件要求，将导致响应文件无效。</w:t>
      </w:r>
    </w:p>
    <w:p>
      <w:pPr>
        <w:spacing w:line="440" w:lineRule="exact"/>
        <w:rPr>
          <w:rFonts w:ascii="宋体" w:hAnsi="宋体"/>
          <w:color w:val="000000"/>
          <w:sz w:val="24"/>
          <w:szCs w:val="24"/>
        </w:rPr>
      </w:pPr>
    </w:p>
    <w:p>
      <w:pPr>
        <w:spacing w:line="440" w:lineRule="exact"/>
        <w:rPr>
          <w:rFonts w:ascii="宋体" w:hAnsi="宋体"/>
          <w:color w:val="000000"/>
          <w:sz w:val="24"/>
          <w:szCs w:val="24"/>
        </w:rPr>
      </w:pPr>
    </w:p>
    <w:p>
      <w:pPr>
        <w:spacing w:line="440" w:lineRule="exact"/>
        <w:rPr>
          <w:rFonts w:ascii="宋体" w:hAnsi="宋体"/>
          <w:color w:val="000000"/>
          <w:sz w:val="24"/>
          <w:szCs w:val="24"/>
        </w:rPr>
      </w:pPr>
    </w:p>
    <w:p>
      <w:pPr>
        <w:spacing w:line="440" w:lineRule="exact"/>
        <w:rPr>
          <w:rFonts w:ascii="宋体" w:hAnsi="宋体"/>
          <w:color w:val="000000"/>
          <w:sz w:val="24"/>
          <w:szCs w:val="24"/>
          <w:u w:val="single"/>
        </w:rPr>
      </w:pPr>
      <w:r>
        <w:rPr>
          <w:rFonts w:ascii="宋体" w:hAnsi="宋体"/>
          <w:color w:val="000000"/>
          <w:sz w:val="24"/>
          <w:szCs w:val="24"/>
        </w:rPr>
        <w:t>供应商名称（公章）：</w:t>
      </w:r>
    </w:p>
    <w:p>
      <w:pPr>
        <w:spacing w:line="440" w:lineRule="exact"/>
        <w:rPr>
          <w:rFonts w:ascii="宋体" w:hAnsi="宋体"/>
          <w:color w:val="000000"/>
          <w:sz w:val="24"/>
          <w:szCs w:val="24"/>
          <w:u w:val="single"/>
        </w:rPr>
      </w:pPr>
      <w:r>
        <w:rPr>
          <w:rFonts w:ascii="宋体" w:hAnsi="宋体"/>
          <w:color w:val="000000"/>
          <w:sz w:val="24"/>
          <w:szCs w:val="24"/>
        </w:rPr>
        <w:t>授权代表（签字）：</w:t>
      </w:r>
    </w:p>
    <w:p>
      <w:pPr>
        <w:spacing w:line="440" w:lineRule="exact"/>
        <w:rPr>
          <w:rFonts w:ascii="宋体" w:hAnsi="宋体"/>
          <w:color w:val="000000"/>
          <w:sz w:val="24"/>
          <w:szCs w:val="24"/>
        </w:rPr>
      </w:pPr>
      <w:r>
        <w:rPr>
          <w:rFonts w:ascii="宋体" w:hAnsi="宋体"/>
          <w:color w:val="000000"/>
          <w:sz w:val="24"/>
          <w:szCs w:val="24"/>
        </w:rPr>
        <w:t>时间：</w:t>
      </w:r>
    </w:p>
    <w:p>
      <w:pPr>
        <w:pStyle w:val="4"/>
        <w:numPr>
          <w:ilvl w:val="0"/>
          <w:numId w:val="0"/>
        </w:numPr>
        <w:rPr>
          <w:rFonts w:ascii="宋体" w:hAnsi="宋体"/>
          <w:color w:val="000000"/>
          <w:sz w:val="24"/>
          <w:szCs w:val="24"/>
        </w:rPr>
      </w:pPr>
      <w:r>
        <w:rPr>
          <w:rFonts w:ascii="宋体" w:hAnsi="宋体"/>
          <w:color w:val="000000"/>
          <w:sz w:val="24"/>
          <w:szCs w:val="24"/>
        </w:rPr>
        <w:br w:type="page"/>
      </w:r>
      <w:bookmarkStart w:id="28" w:name="_Toc30679"/>
      <w:bookmarkStart w:id="29" w:name="_Toc3357"/>
      <w:bookmarkStart w:id="30" w:name="_Toc25131"/>
      <w:r>
        <w:rPr>
          <w:rFonts w:hint="eastAsia" w:ascii="宋体" w:hAnsi="宋体" w:eastAsia="宋体" w:cs="宋体"/>
          <w:sz w:val="24"/>
          <w:szCs w:val="24"/>
        </w:rPr>
        <w:t>附件5</w:t>
      </w:r>
      <w:bookmarkEnd w:id="28"/>
      <w:bookmarkEnd w:id="29"/>
    </w:p>
    <w:p>
      <w:pPr>
        <w:pStyle w:val="4"/>
        <w:numPr>
          <w:ilvl w:val="0"/>
          <w:numId w:val="0"/>
        </w:numPr>
        <w:jc w:val="center"/>
        <w:rPr>
          <w:rFonts w:hint="eastAsia" w:ascii="黑体" w:hAnsi="黑体" w:cs="黑体"/>
          <w:b w:val="0"/>
          <w:bCs/>
          <w:color w:val="000000"/>
          <w:sz w:val="36"/>
          <w:szCs w:val="36"/>
        </w:rPr>
      </w:pPr>
      <w:bookmarkStart w:id="31" w:name="_Toc7066"/>
      <w:r>
        <w:rPr>
          <w:rFonts w:hint="eastAsia" w:ascii="黑体" w:hAnsi="黑体" w:cs="黑体"/>
          <w:b w:val="0"/>
          <w:bCs/>
          <w:color w:val="000000"/>
          <w:sz w:val="44"/>
          <w:szCs w:val="44"/>
        </w:rPr>
        <w:t>技术响应、偏离情况说明表</w:t>
      </w:r>
      <w:bookmarkEnd w:id="30"/>
      <w:bookmarkEnd w:id="31"/>
    </w:p>
    <w:p>
      <w:pPr>
        <w:spacing w:line="240" w:lineRule="atLeast"/>
        <w:rPr>
          <w:rFonts w:ascii="宋体" w:hAnsi="宋体"/>
          <w:color w:val="000000"/>
          <w:sz w:val="24"/>
          <w:szCs w:val="24"/>
        </w:rPr>
      </w:pPr>
    </w:p>
    <w:p>
      <w:pPr>
        <w:spacing w:line="240" w:lineRule="atLeast"/>
        <w:rPr>
          <w:rFonts w:ascii="宋体" w:hAnsi="宋体"/>
          <w:color w:val="000000"/>
          <w:sz w:val="24"/>
          <w:szCs w:val="24"/>
          <w:u w:val="single"/>
        </w:rPr>
      </w:pPr>
      <w:r>
        <w:rPr>
          <w:rFonts w:ascii="宋体" w:hAnsi="宋体"/>
          <w:color w:val="000000"/>
          <w:sz w:val="24"/>
          <w:szCs w:val="24"/>
        </w:rPr>
        <w:t>项目编号（包号）：</w:t>
      </w:r>
    </w:p>
    <w:p>
      <w:pPr>
        <w:rPr>
          <w:rFonts w:ascii="宋体" w:hAnsi="宋体"/>
          <w:bCs/>
          <w:color w:val="000000"/>
          <w:sz w:val="24"/>
          <w:szCs w:val="24"/>
        </w:rPr>
      </w:pPr>
      <w:r>
        <w:rPr>
          <w:rFonts w:ascii="宋体" w:hAnsi="宋体"/>
          <w:color w:val="000000"/>
          <w:sz w:val="24"/>
          <w:szCs w:val="24"/>
        </w:rPr>
        <w:t>项目名称：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jc w:val="center"/>
              <w:rPr>
                <w:rFonts w:ascii="宋体" w:hAnsi="宋体"/>
                <w:color w:val="000000"/>
                <w:sz w:val="24"/>
                <w:szCs w:val="24"/>
              </w:rPr>
            </w:pPr>
            <w:r>
              <w:rPr>
                <w:rFonts w:ascii="宋体" w:hAnsi="宋体"/>
                <w:color w:val="000000"/>
                <w:sz w:val="24"/>
                <w:szCs w:val="24"/>
              </w:rPr>
              <w:t>磋商文件要求</w:t>
            </w:r>
          </w:p>
        </w:tc>
        <w:tc>
          <w:tcPr>
            <w:tcW w:w="1281" w:type="dxa"/>
            <w:noWrap w:val="0"/>
            <w:vAlign w:val="center"/>
          </w:tcPr>
          <w:p>
            <w:pPr>
              <w:ind w:left="-109" w:leftChars="-52" w:right="-107" w:rightChars="-51"/>
              <w:jc w:val="center"/>
              <w:rPr>
                <w:rFonts w:ascii="宋体" w:hAnsi="宋体"/>
                <w:color w:val="000000"/>
                <w:sz w:val="24"/>
                <w:szCs w:val="24"/>
              </w:rPr>
            </w:pPr>
            <w:r>
              <w:rPr>
                <w:rFonts w:ascii="宋体" w:hAnsi="宋体"/>
                <w:color w:val="000000"/>
                <w:sz w:val="24"/>
                <w:szCs w:val="24"/>
              </w:rPr>
              <w:t>响应文件响应情况</w:t>
            </w:r>
          </w:p>
        </w:tc>
        <w:tc>
          <w:tcPr>
            <w:tcW w:w="853" w:type="dxa"/>
            <w:noWrap w:val="0"/>
            <w:vAlign w:val="center"/>
          </w:tcPr>
          <w:p>
            <w:pPr>
              <w:jc w:val="center"/>
              <w:rPr>
                <w:rFonts w:ascii="宋体" w:hAnsi="宋体"/>
                <w:color w:val="000000"/>
                <w:sz w:val="24"/>
                <w:szCs w:val="24"/>
              </w:rPr>
            </w:pPr>
            <w:r>
              <w:rPr>
                <w:rFonts w:ascii="宋体" w:hAnsi="宋体"/>
                <w:color w:val="000000"/>
                <w:sz w:val="24"/>
                <w:szCs w:val="24"/>
              </w:rPr>
              <w:t>偏离说明</w:t>
            </w:r>
          </w:p>
        </w:tc>
        <w:tc>
          <w:tcPr>
            <w:tcW w:w="1637" w:type="dxa"/>
            <w:noWrap w:val="0"/>
            <w:vAlign w:val="center"/>
          </w:tcPr>
          <w:p>
            <w:pPr>
              <w:jc w:val="center"/>
              <w:rPr>
                <w:rFonts w:ascii="宋体" w:hAnsi="宋体"/>
                <w:color w:val="000000"/>
                <w:sz w:val="24"/>
                <w:szCs w:val="24"/>
              </w:rPr>
            </w:pPr>
            <w:r>
              <w:rPr>
                <w:rFonts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r>
              <w:rPr>
                <w:rFonts w:ascii="宋体" w:hAnsi="宋体"/>
                <w:color w:val="000000"/>
              </w:rPr>
              <w:t>自评结论</w:t>
            </w: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bl>
    <w:p>
      <w:pPr>
        <w:spacing w:line="300" w:lineRule="auto"/>
        <w:rPr>
          <w:rFonts w:ascii="宋体" w:hAnsi="宋体"/>
          <w:color w:val="000000"/>
          <w:sz w:val="24"/>
          <w:szCs w:val="24"/>
        </w:rPr>
      </w:pPr>
      <w:r>
        <w:rPr>
          <w:rFonts w:ascii="宋体" w:hAnsi="宋体"/>
          <w:color w:val="000000"/>
          <w:sz w:val="24"/>
          <w:szCs w:val="24"/>
        </w:rPr>
        <w:t>说明：</w:t>
      </w:r>
    </w:p>
    <w:p>
      <w:pPr>
        <w:spacing w:line="300" w:lineRule="auto"/>
        <w:ind w:firstLine="480" w:firstLineChars="200"/>
        <w:rPr>
          <w:rFonts w:ascii="宋体" w:hAnsi="宋体"/>
          <w:color w:val="000000"/>
          <w:sz w:val="24"/>
          <w:szCs w:val="24"/>
        </w:rPr>
      </w:pPr>
      <w:r>
        <w:rPr>
          <w:rFonts w:ascii="宋体" w:hAnsi="宋体"/>
          <w:color w:val="000000"/>
          <w:sz w:val="24"/>
          <w:szCs w:val="24"/>
        </w:rPr>
        <w:t>1. 备注栏中应提供相关内容在响应文件中的页码。</w:t>
      </w:r>
    </w:p>
    <w:p>
      <w:pPr>
        <w:ind w:firstLine="480" w:firstLineChars="200"/>
        <w:rPr>
          <w:rFonts w:ascii="宋体" w:hAnsi="宋体"/>
          <w:b/>
          <w:bCs/>
          <w:color w:val="000000"/>
          <w:sz w:val="24"/>
          <w:szCs w:val="24"/>
        </w:rPr>
      </w:pPr>
      <w:r>
        <w:rPr>
          <w:rFonts w:ascii="宋体" w:hAnsi="宋体"/>
          <w:color w:val="000000"/>
          <w:sz w:val="24"/>
          <w:szCs w:val="24"/>
        </w:rPr>
        <w:t>2. 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500" w:lineRule="exact"/>
        <w:rPr>
          <w:rFonts w:ascii="宋体" w:hAnsi="宋体"/>
          <w:color w:val="000000"/>
          <w:sz w:val="24"/>
          <w:szCs w:val="24"/>
        </w:rPr>
      </w:pPr>
    </w:p>
    <w:p>
      <w:pPr>
        <w:spacing w:line="500" w:lineRule="exact"/>
        <w:rPr>
          <w:rFonts w:ascii="宋体" w:hAnsi="宋体"/>
          <w:color w:val="000000"/>
          <w:sz w:val="24"/>
          <w:szCs w:val="24"/>
          <w:u w:val="single"/>
        </w:rPr>
      </w:pPr>
      <w:r>
        <w:rPr>
          <w:rFonts w:ascii="宋体" w:hAnsi="宋体"/>
          <w:color w:val="000000"/>
          <w:sz w:val="24"/>
          <w:szCs w:val="24"/>
        </w:rPr>
        <w:t>供应商名称（公章）：</w:t>
      </w:r>
    </w:p>
    <w:p>
      <w:pPr>
        <w:spacing w:line="500" w:lineRule="exact"/>
        <w:rPr>
          <w:rFonts w:ascii="宋体" w:hAnsi="宋体"/>
          <w:color w:val="000000"/>
          <w:sz w:val="24"/>
          <w:szCs w:val="24"/>
        </w:rPr>
      </w:pPr>
      <w:r>
        <w:rPr>
          <w:rFonts w:ascii="宋体" w:hAnsi="宋体"/>
          <w:color w:val="000000"/>
          <w:sz w:val="24"/>
          <w:szCs w:val="24"/>
        </w:rPr>
        <w:t>授权代表（签字）：</w:t>
      </w:r>
    </w:p>
    <w:p>
      <w:pPr>
        <w:spacing w:line="440" w:lineRule="exact"/>
        <w:rPr>
          <w:rFonts w:ascii="宋体" w:hAnsi="宋体"/>
          <w:color w:val="000000"/>
          <w:sz w:val="24"/>
          <w:szCs w:val="24"/>
        </w:rPr>
      </w:pPr>
      <w:r>
        <w:rPr>
          <w:rFonts w:ascii="宋体" w:hAnsi="宋体"/>
          <w:color w:val="000000"/>
          <w:sz w:val="24"/>
          <w:szCs w:val="24"/>
        </w:rPr>
        <w:t>时间：</w:t>
      </w:r>
    </w:p>
    <w:p>
      <w:pPr>
        <w:widowControl/>
        <w:jc w:val="left"/>
        <w:rPr>
          <w:rFonts w:ascii="宋体" w:hAnsi="宋体"/>
          <w:color w:val="000000"/>
          <w:sz w:val="24"/>
          <w:szCs w:val="24"/>
        </w:rPr>
      </w:pPr>
      <w:r>
        <w:rPr>
          <w:rFonts w:ascii="宋体" w:hAnsi="宋体"/>
          <w:color w:val="000000"/>
          <w:sz w:val="24"/>
          <w:szCs w:val="24"/>
        </w:rPr>
        <w:br w:type="page"/>
      </w:r>
    </w:p>
    <w:p>
      <w:pPr>
        <w:pStyle w:val="4"/>
        <w:numPr>
          <w:ilvl w:val="0"/>
          <w:numId w:val="0"/>
        </w:numPr>
        <w:rPr>
          <w:rFonts w:hint="eastAsia" w:ascii="宋体" w:hAnsi="宋体" w:eastAsia="宋体" w:cs="宋体"/>
          <w:sz w:val="24"/>
          <w:szCs w:val="24"/>
        </w:rPr>
      </w:pPr>
      <w:bookmarkStart w:id="32" w:name="_Toc8988"/>
      <w:bookmarkStart w:id="33" w:name="_Toc29379"/>
      <w:bookmarkStart w:id="34" w:name="_Toc31068"/>
      <w:r>
        <w:rPr>
          <w:rFonts w:hint="eastAsia" w:ascii="宋体" w:hAnsi="宋体" w:eastAsia="宋体" w:cs="宋体"/>
          <w:sz w:val="24"/>
          <w:szCs w:val="24"/>
        </w:rPr>
        <w:t>附件6</w:t>
      </w:r>
      <w:bookmarkEnd w:id="32"/>
      <w:bookmarkEnd w:id="33"/>
    </w:p>
    <w:p>
      <w:pPr>
        <w:pStyle w:val="4"/>
        <w:numPr>
          <w:ilvl w:val="0"/>
          <w:numId w:val="0"/>
        </w:numPr>
        <w:jc w:val="center"/>
        <w:rPr>
          <w:b w:val="0"/>
          <w:bCs/>
          <w:sz w:val="44"/>
          <w:szCs w:val="44"/>
        </w:rPr>
      </w:pPr>
      <w:bookmarkStart w:id="35" w:name="_Toc7532"/>
      <w:r>
        <w:rPr>
          <w:b w:val="0"/>
          <w:bCs/>
          <w:sz w:val="44"/>
          <w:szCs w:val="44"/>
        </w:rPr>
        <w:t>合同草案条款响应、偏离情况说明表</w:t>
      </w:r>
      <w:bookmarkEnd w:id="34"/>
      <w:bookmarkEnd w:id="35"/>
    </w:p>
    <w:p/>
    <w:p>
      <w:pPr>
        <w:spacing w:line="240" w:lineRule="atLeast"/>
        <w:rPr>
          <w:rFonts w:ascii="宋体" w:hAnsi="宋体"/>
          <w:color w:val="000000"/>
          <w:sz w:val="24"/>
          <w:szCs w:val="24"/>
          <w:u w:val="single"/>
        </w:rPr>
      </w:pPr>
      <w:r>
        <w:rPr>
          <w:rFonts w:ascii="宋体" w:hAnsi="宋体"/>
          <w:color w:val="000000"/>
          <w:sz w:val="24"/>
          <w:szCs w:val="24"/>
        </w:rPr>
        <w:t>项目编号（包号）：</w:t>
      </w:r>
    </w:p>
    <w:p>
      <w:pPr>
        <w:rPr>
          <w:rFonts w:ascii="宋体" w:hAnsi="宋体"/>
          <w:color w:val="000000"/>
          <w:sz w:val="24"/>
          <w:szCs w:val="24"/>
        </w:rPr>
      </w:pPr>
      <w:r>
        <w:rPr>
          <w:rFonts w:ascii="宋体" w:hAnsi="宋体"/>
          <w:color w:val="000000"/>
          <w:sz w:val="24"/>
          <w:szCs w:val="24"/>
        </w:rPr>
        <w:t>项目名称：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noWrap w:val="0"/>
            <w:vAlign w:val="center"/>
          </w:tcPr>
          <w:p>
            <w:pPr>
              <w:rPr>
                <w:rFonts w:ascii="宋体" w:hAnsi="宋体"/>
                <w:bCs/>
                <w:color w:val="000000"/>
                <w:sz w:val="24"/>
              </w:rPr>
            </w:pPr>
            <w:r>
              <w:rPr>
                <w:rFonts w:ascii="宋体" w:hAnsi="宋体"/>
                <w:bCs/>
                <w:color w:val="000000"/>
                <w:sz w:val="24"/>
              </w:rPr>
              <w:t>序号</w:t>
            </w:r>
          </w:p>
        </w:tc>
        <w:tc>
          <w:tcPr>
            <w:tcW w:w="2062" w:type="dxa"/>
            <w:noWrap w:val="0"/>
            <w:vAlign w:val="center"/>
          </w:tcPr>
          <w:p>
            <w:pPr>
              <w:ind w:right="-80" w:rightChars="-38"/>
              <w:jc w:val="center"/>
              <w:rPr>
                <w:rFonts w:ascii="宋体" w:hAnsi="宋体"/>
                <w:bCs/>
                <w:color w:val="000000"/>
                <w:sz w:val="24"/>
              </w:rPr>
            </w:pPr>
            <w:r>
              <w:rPr>
                <w:rFonts w:ascii="宋体" w:hAnsi="宋体"/>
                <w:bCs/>
                <w:color w:val="000000"/>
                <w:sz w:val="24"/>
              </w:rPr>
              <w:t>磋商文件要求部分</w:t>
            </w:r>
          </w:p>
        </w:tc>
        <w:tc>
          <w:tcPr>
            <w:tcW w:w="2270" w:type="dxa"/>
            <w:noWrap w:val="0"/>
            <w:vAlign w:val="center"/>
          </w:tcPr>
          <w:p>
            <w:pPr>
              <w:ind w:left="28" w:leftChars="-38" w:right="-80" w:rightChars="-38" w:hanging="108" w:hangingChars="45"/>
              <w:jc w:val="center"/>
              <w:rPr>
                <w:rFonts w:ascii="宋体" w:hAnsi="宋体"/>
                <w:bCs/>
                <w:color w:val="000000"/>
                <w:sz w:val="24"/>
              </w:rPr>
            </w:pPr>
            <w:r>
              <w:rPr>
                <w:rFonts w:ascii="宋体" w:hAnsi="宋体"/>
                <w:bCs/>
                <w:color w:val="000000"/>
                <w:sz w:val="24"/>
              </w:rPr>
              <w:t>响应文件的响应部分</w:t>
            </w:r>
          </w:p>
        </w:tc>
        <w:tc>
          <w:tcPr>
            <w:tcW w:w="1277" w:type="dxa"/>
            <w:noWrap w:val="0"/>
            <w:vAlign w:val="center"/>
          </w:tcPr>
          <w:p>
            <w:pPr>
              <w:jc w:val="center"/>
              <w:rPr>
                <w:rFonts w:ascii="宋体" w:hAnsi="宋体"/>
                <w:bCs/>
                <w:color w:val="000000"/>
                <w:sz w:val="24"/>
              </w:rPr>
            </w:pPr>
            <w:r>
              <w:rPr>
                <w:rFonts w:ascii="宋体" w:hAnsi="宋体"/>
                <w:bCs/>
                <w:color w:val="000000"/>
                <w:sz w:val="24"/>
              </w:rPr>
              <w:t>偏离说明</w:t>
            </w:r>
          </w:p>
        </w:tc>
        <w:tc>
          <w:tcPr>
            <w:tcW w:w="2459" w:type="dxa"/>
            <w:noWrap w:val="0"/>
            <w:vAlign w:val="center"/>
          </w:tcPr>
          <w:p>
            <w:pPr>
              <w:jc w:val="center"/>
              <w:rPr>
                <w:rFonts w:ascii="宋体" w:hAnsi="宋体"/>
                <w:bCs/>
                <w:color w:val="000000"/>
                <w:sz w:val="24"/>
              </w:rPr>
            </w:pPr>
            <w:r>
              <w:rPr>
                <w:rFonts w:ascii="宋体" w:hAnsi="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rPr>
                <w:rFonts w:ascii="宋体" w:hAnsi="宋体"/>
                <w:bCs/>
                <w:color w:val="000000"/>
                <w:sz w:val="24"/>
              </w:rPr>
            </w:pPr>
            <w:r>
              <w:rPr>
                <w:rFonts w:ascii="宋体" w:hAnsi="宋体"/>
                <w:bCs/>
                <w:color w:val="000000"/>
                <w:sz w:val="24"/>
              </w:rPr>
              <w:t>1</w:t>
            </w:r>
          </w:p>
        </w:tc>
        <w:tc>
          <w:tcPr>
            <w:tcW w:w="2062" w:type="dxa"/>
            <w:noWrap w:val="0"/>
            <w:vAlign w:val="center"/>
          </w:tcPr>
          <w:p>
            <w:pPr>
              <w:rPr>
                <w:rFonts w:ascii="宋体" w:hAnsi="宋体"/>
                <w:bCs/>
                <w:color w:val="000000"/>
                <w:sz w:val="24"/>
              </w:rPr>
            </w:pPr>
          </w:p>
        </w:tc>
        <w:tc>
          <w:tcPr>
            <w:tcW w:w="2270" w:type="dxa"/>
            <w:noWrap w:val="0"/>
            <w:vAlign w:val="center"/>
          </w:tcPr>
          <w:p>
            <w:pPr>
              <w:rPr>
                <w:rFonts w:ascii="宋体" w:hAnsi="宋体"/>
                <w:bCs/>
                <w:color w:val="000000"/>
                <w:sz w:val="24"/>
              </w:rPr>
            </w:pPr>
          </w:p>
        </w:tc>
        <w:tc>
          <w:tcPr>
            <w:tcW w:w="1277" w:type="dxa"/>
            <w:noWrap w:val="0"/>
            <w:vAlign w:val="center"/>
          </w:tcPr>
          <w:p>
            <w:pPr>
              <w:rPr>
                <w:rFonts w:ascii="宋体" w:hAnsi="宋体"/>
                <w:bCs/>
                <w:color w:val="000000"/>
                <w:sz w:val="24"/>
              </w:rPr>
            </w:pPr>
          </w:p>
        </w:tc>
        <w:tc>
          <w:tcPr>
            <w:tcW w:w="2459" w:type="dxa"/>
            <w:noWrap w:val="0"/>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rPr>
                <w:rFonts w:ascii="宋体" w:hAnsi="宋体"/>
                <w:bCs/>
                <w:color w:val="000000"/>
                <w:sz w:val="24"/>
              </w:rPr>
            </w:pPr>
            <w:r>
              <w:rPr>
                <w:rFonts w:ascii="宋体" w:hAnsi="宋体"/>
                <w:bCs/>
                <w:color w:val="000000"/>
                <w:sz w:val="24"/>
              </w:rPr>
              <w:t>2</w:t>
            </w:r>
          </w:p>
        </w:tc>
        <w:tc>
          <w:tcPr>
            <w:tcW w:w="2062" w:type="dxa"/>
            <w:noWrap w:val="0"/>
            <w:vAlign w:val="center"/>
          </w:tcPr>
          <w:p>
            <w:pPr>
              <w:rPr>
                <w:rFonts w:ascii="宋体" w:hAnsi="宋体"/>
                <w:bCs/>
                <w:color w:val="000000"/>
                <w:sz w:val="24"/>
              </w:rPr>
            </w:pPr>
          </w:p>
        </w:tc>
        <w:tc>
          <w:tcPr>
            <w:tcW w:w="2270" w:type="dxa"/>
            <w:noWrap w:val="0"/>
            <w:vAlign w:val="center"/>
          </w:tcPr>
          <w:p>
            <w:pPr>
              <w:rPr>
                <w:rFonts w:ascii="宋体" w:hAnsi="宋体"/>
                <w:bCs/>
                <w:color w:val="000000"/>
                <w:sz w:val="24"/>
              </w:rPr>
            </w:pPr>
          </w:p>
        </w:tc>
        <w:tc>
          <w:tcPr>
            <w:tcW w:w="1277" w:type="dxa"/>
            <w:noWrap w:val="0"/>
            <w:vAlign w:val="center"/>
          </w:tcPr>
          <w:p>
            <w:pPr>
              <w:rPr>
                <w:rFonts w:ascii="宋体" w:hAnsi="宋体"/>
                <w:bCs/>
                <w:color w:val="000000"/>
                <w:sz w:val="24"/>
              </w:rPr>
            </w:pPr>
          </w:p>
        </w:tc>
        <w:tc>
          <w:tcPr>
            <w:tcW w:w="2459" w:type="dxa"/>
            <w:noWrap w:val="0"/>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rPr>
                <w:rFonts w:ascii="宋体" w:hAnsi="宋体"/>
                <w:bCs/>
                <w:color w:val="000000"/>
                <w:sz w:val="24"/>
              </w:rPr>
            </w:pPr>
            <w:r>
              <w:rPr>
                <w:rFonts w:ascii="宋体" w:hAnsi="宋体"/>
                <w:bCs/>
                <w:color w:val="000000"/>
                <w:sz w:val="24"/>
              </w:rPr>
              <w:t>3</w:t>
            </w:r>
          </w:p>
        </w:tc>
        <w:tc>
          <w:tcPr>
            <w:tcW w:w="2062" w:type="dxa"/>
            <w:noWrap w:val="0"/>
            <w:vAlign w:val="center"/>
          </w:tcPr>
          <w:p>
            <w:pPr>
              <w:rPr>
                <w:rFonts w:ascii="宋体" w:hAnsi="宋体"/>
                <w:bCs/>
                <w:color w:val="000000"/>
                <w:sz w:val="24"/>
              </w:rPr>
            </w:pPr>
          </w:p>
        </w:tc>
        <w:tc>
          <w:tcPr>
            <w:tcW w:w="2270" w:type="dxa"/>
            <w:noWrap w:val="0"/>
            <w:vAlign w:val="center"/>
          </w:tcPr>
          <w:p>
            <w:pPr>
              <w:rPr>
                <w:rFonts w:ascii="宋体" w:hAnsi="宋体"/>
                <w:bCs/>
                <w:color w:val="000000"/>
                <w:sz w:val="24"/>
              </w:rPr>
            </w:pPr>
          </w:p>
        </w:tc>
        <w:tc>
          <w:tcPr>
            <w:tcW w:w="1277" w:type="dxa"/>
            <w:noWrap w:val="0"/>
            <w:vAlign w:val="center"/>
          </w:tcPr>
          <w:p>
            <w:pPr>
              <w:rPr>
                <w:rFonts w:ascii="宋体" w:hAnsi="宋体"/>
                <w:bCs/>
                <w:color w:val="000000"/>
                <w:sz w:val="24"/>
              </w:rPr>
            </w:pPr>
          </w:p>
        </w:tc>
        <w:tc>
          <w:tcPr>
            <w:tcW w:w="2459" w:type="dxa"/>
            <w:noWrap w:val="0"/>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rPr>
                <w:rFonts w:ascii="宋体" w:hAnsi="宋体"/>
                <w:bCs/>
                <w:color w:val="000000"/>
                <w:sz w:val="24"/>
              </w:rPr>
            </w:pPr>
            <w:r>
              <w:rPr>
                <w:rFonts w:ascii="宋体" w:hAnsi="宋体"/>
                <w:bCs/>
                <w:color w:val="000000"/>
                <w:sz w:val="24"/>
              </w:rPr>
              <w:t>4</w:t>
            </w:r>
          </w:p>
        </w:tc>
        <w:tc>
          <w:tcPr>
            <w:tcW w:w="2062" w:type="dxa"/>
            <w:noWrap w:val="0"/>
            <w:vAlign w:val="center"/>
          </w:tcPr>
          <w:p>
            <w:pPr>
              <w:rPr>
                <w:rFonts w:ascii="宋体" w:hAnsi="宋体"/>
                <w:bCs/>
                <w:color w:val="000000"/>
                <w:sz w:val="24"/>
              </w:rPr>
            </w:pPr>
          </w:p>
        </w:tc>
        <w:tc>
          <w:tcPr>
            <w:tcW w:w="2270" w:type="dxa"/>
            <w:noWrap w:val="0"/>
            <w:vAlign w:val="center"/>
          </w:tcPr>
          <w:p>
            <w:pPr>
              <w:rPr>
                <w:rFonts w:ascii="宋体" w:hAnsi="宋体"/>
                <w:bCs/>
                <w:color w:val="000000"/>
                <w:sz w:val="24"/>
              </w:rPr>
            </w:pPr>
          </w:p>
        </w:tc>
        <w:tc>
          <w:tcPr>
            <w:tcW w:w="1277" w:type="dxa"/>
            <w:noWrap w:val="0"/>
            <w:vAlign w:val="center"/>
          </w:tcPr>
          <w:p>
            <w:pPr>
              <w:rPr>
                <w:rFonts w:ascii="宋体" w:hAnsi="宋体"/>
                <w:bCs/>
                <w:color w:val="000000"/>
                <w:sz w:val="24"/>
              </w:rPr>
            </w:pPr>
          </w:p>
        </w:tc>
        <w:tc>
          <w:tcPr>
            <w:tcW w:w="2459" w:type="dxa"/>
            <w:noWrap w:val="0"/>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rPr>
                <w:rFonts w:ascii="宋体" w:hAnsi="宋体"/>
                <w:bCs/>
                <w:color w:val="000000"/>
                <w:sz w:val="24"/>
              </w:rPr>
            </w:pPr>
            <w:r>
              <w:rPr>
                <w:rFonts w:ascii="宋体" w:hAnsi="宋体"/>
                <w:bCs/>
                <w:color w:val="000000"/>
                <w:sz w:val="24"/>
              </w:rPr>
              <w:t>5</w:t>
            </w:r>
          </w:p>
        </w:tc>
        <w:tc>
          <w:tcPr>
            <w:tcW w:w="2062" w:type="dxa"/>
            <w:noWrap w:val="0"/>
            <w:vAlign w:val="center"/>
          </w:tcPr>
          <w:p>
            <w:pPr>
              <w:rPr>
                <w:rFonts w:ascii="宋体" w:hAnsi="宋体"/>
                <w:bCs/>
                <w:color w:val="000000"/>
                <w:sz w:val="24"/>
              </w:rPr>
            </w:pPr>
          </w:p>
        </w:tc>
        <w:tc>
          <w:tcPr>
            <w:tcW w:w="2270" w:type="dxa"/>
            <w:noWrap w:val="0"/>
            <w:vAlign w:val="center"/>
          </w:tcPr>
          <w:p>
            <w:pPr>
              <w:rPr>
                <w:rFonts w:ascii="宋体" w:hAnsi="宋体"/>
                <w:bCs/>
                <w:color w:val="000000"/>
                <w:sz w:val="24"/>
              </w:rPr>
            </w:pPr>
          </w:p>
        </w:tc>
        <w:tc>
          <w:tcPr>
            <w:tcW w:w="1277" w:type="dxa"/>
            <w:noWrap w:val="0"/>
            <w:vAlign w:val="center"/>
          </w:tcPr>
          <w:p>
            <w:pPr>
              <w:rPr>
                <w:rFonts w:ascii="宋体" w:hAnsi="宋体"/>
                <w:bCs/>
                <w:color w:val="000000"/>
                <w:sz w:val="24"/>
              </w:rPr>
            </w:pPr>
          </w:p>
        </w:tc>
        <w:tc>
          <w:tcPr>
            <w:tcW w:w="2459" w:type="dxa"/>
            <w:noWrap w:val="0"/>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rPr>
                <w:rFonts w:ascii="宋体" w:hAnsi="宋体"/>
                <w:bCs/>
                <w:color w:val="000000"/>
                <w:sz w:val="24"/>
              </w:rPr>
            </w:pPr>
            <w:r>
              <w:rPr>
                <w:rFonts w:ascii="宋体" w:hAnsi="宋体"/>
                <w:bCs/>
                <w:color w:val="000000"/>
                <w:sz w:val="24"/>
              </w:rPr>
              <w:t>6</w:t>
            </w:r>
          </w:p>
        </w:tc>
        <w:tc>
          <w:tcPr>
            <w:tcW w:w="2062" w:type="dxa"/>
            <w:noWrap w:val="0"/>
            <w:vAlign w:val="center"/>
          </w:tcPr>
          <w:p>
            <w:pPr>
              <w:rPr>
                <w:rFonts w:ascii="宋体" w:hAnsi="宋体"/>
                <w:bCs/>
                <w:color w:val="000000"/>
                <w:sz w:val="24"/>
              </w:rPr>
            </w:pPr>
          </w:p>
        </w:tc>
        <w:tc>
          <w:tcPr>
            <w:tcW w:w="2270" w:type="dxa"/>
            <w:noWrap w:val="0"/>
            <w:vAlign w:val="center"/>
          </w:tcPr>
          <w:p>
            <w:pPr>
              <w:rPr>
                <w:rFonts w:ascii="宋体" w:hAnsi="宋体"/>
                <w:bCs/>
                <w:color w:val="000000"/>
                <w:sz w:val="24"/>
              </w:rPr>
            </w:pPr>
          </w:p>
        </w:tc>
        <w:tc>
          <w:tcPr>
            <w:tcW w:w="1277" w:type="dxa"/>
            <w:noWrap w:val="0"/>
            <w:vAlign w:val="center"/>
          </w:tcPr>
          <w:p>
            <w:pPr>
              <w:rPr>
                <w:rFonts w:ascii="宋体" w:hAnsi="宋体"/>
                <w:bCs/>
                <w:color w:val="000000"/>
                <w:sz w:val="24"/>
              </w:rPr>
            </w:pPr>
          </w:p>
        </w:tc>
        <w:tc>
          <w:tcPr>
            <w:tcW w:w="2459" w:type="dxa"/>
            <w:noWrap w:val="0"/>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rPr>
                <w:rFonts w:ascii="宋体" w:hAnsi="宋体"/>
                <w:bCs/>
                <w:color w:val="000000"/>
                <w:sz w:val="24"/>
              </w:rPr>
            </w:pPr>
            <w:r>
              <w:rPr>
                <w:rFonts w:ascii="宋体" w:hAnsi="宋体"/>
                <w:bCs/>
                <w:color w:val="000000"/>
                <w:sz w:val="24"/>
              </w:rPr>
              <w:t>7</w:t>
            </w:r>
          </w:p>
        </w:tc>
        <w:tc>
          <w:tcPr>
            <w:tcW w:w="2062" w:type="dxa"/>
            <w:noWrap w:val="0"/>
            <w:vAlign w:val="center"/>
          </w:tcPr>
          <w:p>
            <w:pPr>
              <w:rPr>
                <w:rFonts w:ascii="宋体" w:hAnsi="宋体"/>
                <w:bCs/>
                <w:color w:val="000000"/>
                <w:sz w:val="24"/>
              </w:rPr>
            </w:pPr>
          </w:p>
        </w:tc>
        <w:tc>
          <w:tcPr>
            <w:tcW w:w="2270" w:type="dxa"/>
            <w:noWrap w:val="0"/>
            <w:vAlign w:val="center"/>
          </w:tcPr>
          <w:p>
            <w:pPr>
              <w:rPr>
                <w:rFonts w:ascii="宋体" w:hAnsi="宋体"/>
                <w:bCs/>
                <w:color w:val="000000"/>
                <w:sz w:val="24"/>
              </w:rPr>
            </w:pPr>
          </w:p>
        </w:tc>
        <w:tc>
          <w:tcPr>
            <w:tcW w:w="1277" w:type="dxa"/>
            <w:noWrap w:val="0"/>
            <w:vAlign w:val="center"/>
          </w:tcPr>
          <w:p>
            <w:pPr>
              <w:rPr>
                <w:rFonts w:ascii="宋体" w:hAnsi="宋体"/>
                <w:bCs/>
                <w:color w:val="000000"/>
                <w:sz w:val="24"/>
              </w:rPr>
            </w:pPr>
          </w:p>
        </w:tc>
        <w:tc>
          <w:tcPr>
            <w:tcW w:w="2459" w:type="dxa"/>
            <w:noWrap w:val="0"/>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rPr>
                <w:rFonts w:ascii="宋体" w:hAnsi="宋体"/>
                <w:bCs/>
                <w:color w:val="000000"/>
                <w:sz w:val="24"/>
              </w:rPr>
            </w:pPr>
            <w:r>
              <w:rPr>
                <w:rFonts w:ascii="宋体" w:hAnsi="宋体"/>
                <w:bCs/>
                <w:color w:val="000000"/>
                <w:sz w:val="24"/>
              </w:rPr>
              <w:t>…</w:t>
            </w:r>
          </w:p>
        </w:tc>
        <w:tc>
          <w:tcPr>
            <w:tcW w:w="2062" w:type="dxa"/>
            <w:noWrap w:val="0"/>
            <w:vAlign w:val="center"/>
          </w:tcPr>
          <w:p>
            <w:pPr>
              <w:rPr>
                <w:rFonts w:ascii="宋体" w:hAnsi="宋体"/>
                <w:bCs/>
                <w:color w:val="000000"/>
                <w:sz w:val="24"/>
              </w:rPr>
            </w:pPr>
          </w:p>
        </w:tc>
        <w:tc>
          <w:tcPr>
            <w:tcW w:w="2270" w:type="dxa"/>
            <w:noWrap w:val="0"/>
            <w:vAlign w:val="center"/>
          </w:tcPr>
          <w:p>
            <w:pPr>
              <w:rPr>
                <w:rFonts w:ascii="宋体" w:hAnsi="宋体"/>
                <w:bCs/>
                <w:color w:val="000000"/>
                <w:sz w:val="24"/>
              </w:rPr>
            </w:pPr>
          </w:p>
        </w:tc>
        <w:tc>
          <w:tcPr>
            <w:tcW w:w="1277" w:type="dxa"/>
            <w:noWrap w:val="0"/>
            <w:vAlign w:val="center"/>
          </w:tcPr>
          <w:p>
            <w:pPr>
              <w:rPr>
                <w:rFonts w:ascii="宋体" w:hAnsi="宋体"/>
                <w:bCs/>
                <w:color w:val="000000"/>
                <w:sz w:val="24"/>
              </w:rPr>
            </w:pPr>
          </w:p>
        </w:tc>
        <w:tc>
          <w:tcPr>
            <w:tcW w:w="2459" w:type="dxa"/>
            <w:noWrap w:val="0"/>
            <w:vAlign w:val="center"/>
          </w:tcPr>
          <w:p>
            <w:pPr>
              <w:jc w:val="center"/>
              <w:rPr>
                <w:rFonts w:ascii="宋体" w:hAnsi="宋体"/>
                <w:bCs/>
                <w:color w:val="000000"/>
                <w:sz w:val="24"/>
              </w:rPr>
            </w:pPr>
          </w:p>
        </w:tc>
      </w:tr>
    </w:tbl>
    <w:p>
      <w:pPr>
        <w:spacing w:line="300" w:lineRule="auto"/>
        <w:rPr>
          <w:rFonts w:ascii="宋体" w:hAnsi="宋体"/>
          <w:color w:val="000000"/>
          <w:sz w:val="24"/>
          <w:szCs w:val="24"/>
        </w:rPr>
      </w:pPr>
    </w:p>
    <w:p>
      <w:pPr>
        <w:spacing w:line="300" w:lineRule="auto"/>
        <w:rPr>
          <w:rFonts w:ascii="宋体" w:hAnsi="宋体"/>
          <w:color w:val="000000"/>
          <w:sz w:val="24"/>
          <w:szCs w:val="24"/>
        </w:rPr>
      </w:pPr>
      <w:r>
        <w:rPr>
          <w:rFonts w:ascii="宋体" w:hAnsi="宋体"/>
          <w:color w:val="000000"/>
          <w:sz w:val="24"/>
          <w:szCs w:val="24"/>
        </w:rPr>
        <w:t>说明：</w:t>
      </w:r>
    </w:p>
    <w:p>
      <w:pPr>
        <w:spacing w:line="300" w:lineRule="auto"/>
        <w:ind w:firstLine="480" w:firstLineChars="200"/>
        <w:rPr>
          <w:rFonts w:ascii="宋体" w:hAnsi="宋体"/>
          <w:color w:val="000000"/>
          <w:sz w:val="24"/>
          <w:szCs w:val="24"/>
        </w:rPr>
      </w:pPr>
      <w:r>
        <w:rPr>
          <w:rFonts w:ascii="宋体" w:hAnsi="宋体"/>
          <w:color w:val="000000"/>
          <w:sz w:val="24"/>
          <w:szCs w:val="24"/>
        </w:rPr>
        <w:t>1. 备注栏中应提供相关内容在响应文件中的页码。</w:t>
      </w:r>
    </w:p>
    <w:p>
      <w:pPr>
        <w:ind w:firstLine="480" w:firstLineChars="200"/>
        <w:rPr>
          <w:rFonts w:ascii="宋体" w:hAnsi="宋体"/>
          <w:b/>
          <w:bCs/>
          <w:color w:val="000000"/>
          <w:sz w:val="24"/>
          <w:szCs w:val="24"/>
        </w:rPr>
      </w:pPr>
      <w:r>
        <w:rPr>
          <w:rFonts w:ascii="宋体" w:hAnsi="宋体"/>
          <w:color w:val="000000"/>
          <w:sz w:val="24"/>
          <w:szCs w:val="24"/>
        </w:rPr>
        <w:t>2. 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440" w:lineRule="exact"/>
        <w:rPr>
          <w:rFonts w:ascii="宋体" w:hAnsi="宋体"/>
          <w:color w:val="000000"/>
          <w:sz w:val="24"/>
          <w:szCs w:val="24"/>
        </w:rPr>
      </w:pPr>
    </w:p>
    <w:p>
      <w:pPr>
        <w:spacing w:line="440" w:lineRule="exact"/>
        <w:rPr>
          <w:rFonts w:ascii="宋体" w:hAnsi="宋体"/>
          <w:color w:val="000000"/>
          <w:sz w:val="24"/>
          <w:szCs w:val="24"/>
          <w:u w:val="single"/>
        </w:rPr>
      </w:pPr>
      <w:r>
        <w:rPr>
          <w:rFonts w:ascii="宋体" w:hAnsi="宋体"/>
          <w:color w:val="000000"/>
          <w:sz w:val="24"/>
          <w:szCs w:val="24"/>
        </w:rPr>
        <w:t>供应商名称（公章）：</w:t>
      </w:r>
    </w:p>
    <w:p>
      <w:pPr>
        <w:spacing w:line="440" w:lineRule="exact"/>
        <w:rPr>
          <w:rFonts w:ascii="宋体" w:hAnsi="宋体"/>
          <w:color w:val="000000"/>
          <w:sz w:val="24"/>
          <w:szCs w:val="24"/>
        </w:rPr>
      </w:pPr>
      <w:r>
        <w:rPr>
          <w:rFonts w:ascii="宋体" w:hAnsi="宋体"/>
          <w:color w:val="000000"/>
          <w:sz w:val="24"/>
          <w:szCs w:val="24"/>
        </w:rPr>
        <w:t>授权代表（签字）：</w:t>
      </w:r>
    </w:p>
    <w:p>
      <w:pPr>
        <w:spacing w:line="440" w:lineRule="exact"/>
        <w:rPr>
          <w:rFonts w:ascii="宋体" w:hAnsi="宋体"/>
          <w:color w:val="000000"/>
          <w:sz w:val="24"/>
          <w:szCs w:val="24"/>
        </w:rPr>
      </w:pPr>
      <w:r>
        <w:rPr>
          <w:rFonts w:ascii="宋体" w:hAnsi="宋体"/>
          <w:color w:val="000000"/>
          <w:sz w:val="24"/>
          <w:szCs w:val="24"/>
        </w:rPr>
        <w:t>时间：</w:t>
      </w:r>
    </w:p>
    <w:p>
      <w:pPr>
        <w:widowControl/>
        <w:jc w:val="left"/>
        <w:rPr>
          <w:rFonts w:ascii="宋体" w:hAnsi="宋体"/>
          <w:bCs/>
          <w:color w:val="000000"/>
          <w:sz w:val="24"/>
          <w:szCs w:val="24"/>
        </w:rPr>
      </w:pPr>
      <w:r>
        <w:rPr>
          <w:rFonts w:ascii="宋体" w:hAnsi="宋体"/>
          <w:bCs/>
          <w:color w:val="000000"/>
          <w:sz w:val="24"/>
          <w:szCs w:val="24"/>
        </w:rPr>
        <w:br w:type="page"/>
      </w:r>
    </w:p>
    <w:p>
      <w:pPr>
        <w:pStyle w:val="4"/>
        <w:numPr>
          <w:ilvl w:val="0"/>
          <w:numId w:val="0"/>
        </w:numPr>
        <w:rPr>
          <w:rFonts w:hint="eastAsia" w:ascii="宋体" w:hAnsi="宋体" w:eastAsia="宋体" w:cs="宋体"/>
          <w:sz w:val="24"/>
          <w:szCs w:val="24"/>
        </w:rPr>
      </w:pPr>
      <w:bookmarkStart w:id="36" w:name="_Toc105"/>
      <w:bookmarkStart w:id="37" w:name="_Toc5188"/>
      <w:bookmarkStart w:id="38" w:name="_Toc3119"/>
      <w:r>
        <w:rPr>
          <w:rFonts w:hint="eastAsia" w:ascii="宋体" w:hAnsi="宋体" w:eastAsia="宋体" w:cs="宋体"/>
          <w:sz w:val="24"/>
          <w:szCs w:val="24"/>
        </w:rPr>
        <w:t>附件7</w:t>
      </w:r>
      <w:bookmarkEnd w:id="36"/>
      <w:bookmarkEnd w:id="37"/>
      <w:bookmarkStart w:id="39" w:name="_Toc13082"/>
    </w:p>
    <w:p>
      <w:pPr>
        <w:pStyle w:val="4"/>
        <w:numPr>
          <w:ilvl w:val="0"/>
          <w:numId w:val="0"/>
        </w:numPr>
        <w:jc w:val="center"/>
        <w:rPr>
          <w:rFonts w:hint="eastAsia" w:ascii="黑体" w:hAnsi="黑体" w:cs="黑体"/>
          <w:b w:val="0"/>
          <w:bCs/>
          <w:sz w:val="44"/>
          <w:szCs w:val="44"/>
        </w:rPr>
      </w:pPr>
      <w:bookmarkStart w:id="40" w:name="_Toc5210"/>
      <w:r>
        <w:rPr>
          <w:rFonts w:hint="eastAsia" w:ascii="黑体" w:hAnsi="黑体" w:cs="黑体"/>
          <w:b w:val="0"/>
          <w:bCs/>
          <w:sz w:val="44"/>
          <w:szCs w:val="44"/>
        </w:rPr>
        <w:t>法人（负责人）代表授权书</w:t>
      </w:r>
      <w:bookmarkEnd w:id="38"/>
      <w:bookmarkEnd w:id="39"/>
      <w:bookmarkEnd w:id="40"/>
    </w:p>
    <w:p>
      <w:pPr>
        <w:spacing w:before="120" w:beforeLines="50" w:after="240" w:afterLines="100"/>
        <w:rPr>
          <w:rFonts w:ascii="宋体" w:hAnsi="宋体"/>
          <w:color w:val="000000"/>
          <w:sz w:val="24"/>
          <w:szCs w:val="24"/>
        </w:rPr>
      </w:pPr>
    </w:p>
    <w:p>
      <w:pPr>
        <w:spacing w:before="120" w:beforeLines="50" w:after="240" w:afterLines="100"/>
        <w:rPr>
          <w:rFonts w:ascii="宋体" w:hAnsi="宋体"/>
          <w:bCs/>
          <w:color w:val="000000"/>
          <w:sz w:val="24"/>
          <w:szCs w:val="24"/>
        </w:rPr>
      </w:pPr>
      <w:r>
        <w:rPr>
          <w:rFonts w:hint="eastAsia" w:ascii="宋体" w:hAnsi="宋体"/>
          <w:bCs/>
          <w:color w:val="000000"/>
          <w:sz w:val="24"/>
        </w:rPr>
        <w:t>（集中采购机构名称）</w:t>
      </w:r>
      <w:r>
        <w:rPr>
          <w:rFonts w:ascii="宋体" w:hAnsi="宋体"/>
          <w:bCs/>
          <w:color w:val="000000"/>
          <w:sz w:val="24"/>
          <w:szCs w:val="24"/>
        </w:rPr>
        <w:t>：</w:t>
      </w:r>
    </w:p>
    <w:p>
      <w:pPr>
        <w:spacing w:line="440" w:lineRule="exact"/>
        <w:ind w:firstLine="480" w:firstLineChars="200"/>
        <w:rPr>
          <w:rFonts w:ascii="宋体" w:hAnsi="宋体"/>
          <w:bCs/>
          <w:color w:val="000000"/>
          <w:sz w:val="24"/>
          <w:szCs w:val="24"/>
        </w:rPr>
      </w:pPr>
      <w:r>
        <w:rPr>
          <w:rFonts w:ascii="宋体" w:hAnsi="宋体"/>
          <w:bCs/>
          <w:color w:val="000000"/>
          <w:sz w:val="24"/>
          <w:szCs w:val="24"/>
          <w:u w:val="single"/>
        </w:rPr>
        <w:t>（供应商名称）</w:t>
      </w:r>
      <w:r>
        <w:rPr>
          <w:rFonts w:ascii="宋体" w:hAnsi="宋体"/>
          <w:bCs/>
          <w:color w:val="000000"/>
          <w:sz w:val="24"/>
          <w:szCs w:val="24"/>
        </w:rPr>
        <w:t>在下面签字的（</w:t>
      </w:r>
      <w:r>
        <w:rPr>
          <w:rFonts w:ascii="宋体" w:hAnsi="宋体"/>
          <w:bCs/>
          <w:color w:val="000000"/>
          <w:sz w:val="24"/>
          <w:szCs w:val="24"/>
          <w:u w:val="single"/>
        </w:rPr>
        <w:t>法定代表人姓名、职务</w:t>
      </w:r>
      <w:r>
        <w:rPr>
          <w:rFonts w:ascii="宋体" w:hAnsi="宋体"/>
          <w:bCs/>
          <w:color w:val="000000"/>
          <w:sz w:val="24"/>
          <w:szCs w:val="24"/>
        </w:rPr>
        <w:t>）代表本公司授权（供应商名称）的下面签字的</w:t>
      </w:r>
      <w:r>
        <w:rPr>
          <w:rFonts w:ascii="宋体" w:hAnsi="宋体"/>
          <w:bCs/>
          <w:color w:val="000000"/>
          <w:sz w:val="24"/>
          <w:szCs w:val="24"/>
          <w:u w:val="single"/>
        </w:rPr>
        <w:t>（被授权代表的姓名、职务）</w:t>
      </w:r>
      <w:r>
        <w:rPr>
          <w:rFonts w:ascii="宋体" w:hAnsi="宋体"/>
          <w:bCs/>
          <w:color w:val="000000"/>
          <w:sz w:val="24"/>
          <w:szCs w:val="24"/>
        </w:rPr>
        <w:t>为本公司的合法代理人，就（</w:t>
      </w:r>
      <w:r>
        <w:rPr>
          <w:rFonts w:ascii="宋体" w:hAnsi="宋体"/>
          <w:bCs/>
          <w:color w:val="000000"/>
          <w:sz w:val="24"/>
          <w:szCs w:val="24"/>
          <w:u w:val="single"/>
        </w:rPr>
        <w:t>项目名称、项目编号</w:t>
      </w:r>
      <w:r>
        <w:rPr>
          <w:rFonts w:ascii="宋体" w:hAnsi="宋体"/>
          <w:bCs/>
          <w:color w:val="000000"/>
          <w:sz w:val="24"/>
          <w:szCs w:val="24"/>
        </w:rPr>
        <w:t>）的竞争性磋商，以本公司的名义处理一切与之有关的事务。</w:t>
      </w:r>
    </w:p>
    <w:p>
      <w:pPr>
        <w:spacing w:line="440" w:lineRule="exact"/>
        <w:ind w:firstLine="480" w:firstLineChars="200"/>
        <w:rPr>
          <w:rFonts w:ascii="宋体" w:hAnsi="宋体"/>
          <w:bCs/>
          <w:color w:val="000000"/>
          <w:sz w:val="24"/>
          <w:szCs w:val="24"/>
        </w:rPr>
      </w:pPr>
      <w:r>
        <w:rPr>
          <w:rFonts w:ascii="宋体" w:hAnsi="宋体"/>
          <w:bCs/>
          <w:color w:val="000000"/>
          <w:sz w:val="24"/>
          <w:szCs w:val="24"/>
        </w:rPr>
        <w:t>本授权书自年月日至年月日止签字有效。</w:t>
      </w:r>
    </w:p>
    <w:p>
      <w:pPr>
        <w:spacing w:line="440" w:lineRule="exact"/>
        <w:ind w:firstLine="480" w:firstLineChars="200"/>
        <w:rPr>
          <w:rFonts w:ascii="宋体" w:hAnsi="宋体"/>
          <w:bCs/>
          <w:color w:val="000000"/>
          <w:sz w:val="24"/>
          <w:szCs w:val="24"/>
        </w:rPr>
      </w:pPr>
      <w:r>
        <w:rPr>
          <w:rFonts w:ascii="宋体" w:hAnsi="宋体"/>
          <w:bCs/>
          <w:color w:val="000000"/>
          <w:sz w:val="24"/>
          <w:szCs w:val="24"/>
        </w:rPr>
        <w:t>特此声明。</w:t>
      </w:r>
    </w:p>
    <w:p>
      <w:pPr>
        <w:spacing w:before="240" w:beforeLines="100" w:after="100" w:afterAutospacing="1"/>
        <w:ind w:firstLine="480" w:firstLineChars="200"/>
        <w:rPr>
          <w:rFonts w:ascii="宋体" w:hAnsi="宋体"/>
          <w:bCs/>
          <w:color w:val="000000"/>
          <w:sz w:val="24"/>
          <w:szCs w:val="24"/>
        </w:rPr>
      </w:pPr>
      <w:r>
        <w:rPr>
          <w:rFonts w:ascii="宋体" w:hAnsi="宋体"/>
          <w:bCs/>
          <w:color w:val="000000"/>
          <w:sz w:val="24"/>
          <w:szCs w:val="24"/>
        </w:rPr>
        <w:t>委托人名称（公章）：被授权人（签章）：</w:t>
      </w:r>
    </w:p>
    <w:p>
      <w:pPr>
        <w:spacing w:before="240" w:beforeLines="100" w:after="100" w:afterAutospacing="1"/>
        <w:ind w:firstLine="480" w:firstLineChars="200"/>
        <w:rPr>
          <w:rFonts w:ascii="宋体" w:hAnsi="宋体"/>
          <w:bCs/>
          <w:color w:val="000000"/>
          <w:sz w:val="24"/>
          <w:szCs w:val="24"/>
          <w:u w:val="single"/>
        </w:rPr>
      </w:pPr>
      <w:r>
        <w:rPr>
          <w:rFonts w:ascii="宋体" w:hAnsi="宋体"/>
          <w:bCs/>
          <w:color w:val="000000"/>
          <w:sz w:val="24"/>
          <w:szCs w:val="24"/>
        </w:rPr>
        <w:t>法定（负责人）代表人（签章）：身份证号码：</w:t>
      </w:r>
    </w:p>
    <w:p>
      <w:pPr>
        <w:spacing w:before="240" w:beforeLines="100" w:after="100" w:afterAutospacing="1"/>
        <w:ind w:firstLine="480" w:firstLineChars="200"/>
        <w:rPr>
          <w:rFonts w:ascii="宋体" w:hAnsi="宋体"/>
          <w:bCs/>
          <w:color w:val="000000"/>
          <w:sz w:val="24"/>
          <w:szCs w:val="24"/>
          <w:u w:val="single"/>
        </w:rPr>
      </w:pPr>
      <w:r>
        <w:rPr>
          <w:rFonts w:ascii="宋体" w:hAnsi="宋体"/>
          <w:bCs/>
          <w:color w:val="000000"/>
          <w:sz w:val="24"/>
          <w:szCs w:val="24"/>
        </w:rPr>
        <w:t>电话：电话（手机）：</w:t>
      </w:r>
    </w:p>
    <w:p>
      <w:pPr>
        <w:spacing w:before="240" w:beforeLines="100" w:after="100" w:afterAutospacing="1"/>
        <w:ind w:firstLine="480" w:firstLineChars="200"/>
        <w:rPr>
          <w:rFonts w:ascii="宋体" w:hAnsi="宋体"/>
          <w:bCs/>
          <w:color w:val="000000"/>
          <w:sz w:val="24"/>
          <w:szCs w:val="24"/>
          <w:u w:val="single"/>
        </w:rPr>
      </w:pPr>
      <w:r>
        <w:rPr>
          <w:rFonts w:ascii="宋体" w:hAnsi="宋体"/>
          <w:bCs/>
          <w:color w:val="000000"/>
          <w:sz w:val="24"/>
          <w:szCs w:val="24"/>
        </w:rPr>
        <w:t>传真：办公电话/传真：</w:t>
      </w:r>
    </w:p>
    <w:p>
      <w:pPr>
        <w:spacing w:before="120" w:beforeLines="50" w:after="240" w:afterLines="100"/>
        <w:rPr>
          <w:rFonts w:ascii="宋体" w:hAnsi="宋体"/>
          <w:bCs/>
          <w:color w:val="000000"/>
          <w:sz w:val="24"/>
          <w:szCs w:val="24"/>
          <w:u w:val="singl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3" w:hRule="atLeast"/>
        </w:trPr>
        <w:tc>
          <w:tcPr>
            <w:tcW w:w="9008" w:type="dxa"/>
            <w:noWrap w:val="0"/>
            <w:vAlign w:val="top"/>
          </w:tcPr>
          <w:p>
            <w:pPr>
              <w:spacing w:before="120" w:beforeLines="50" w:after="240" w:afterLines="100"/>
              <w:rPr>
                <w:rFonts w:ascii="宋体" w:hAnsi="宋体"/>
                <w:bCs/>
                <w:color w:val="000000"/>
                <w:sz w:val="24"/>
                <w:szCs w:val="24"/>
              </w:rPr>
            </w:pPr>
            <w:r>
              <w:rPr>
                <w:rFonts w:ascii="宋体" w:hAnsi="宋体"/>
                <w:bCs/>
                <w:color w:val="000000"/>
                <w:sz w:val="24"/>
                <w:szCs w:val="24"/>
              </w:rPr>
              <w:t>粘贴被授权人身份证（复印件）</w:t>
            </w:r>
          </w:p>
        </w:tc>
      </w:tr>
    </w:tbl>
    <w:p>
      <w:pPr>
        <w:rPr>
          <w:rFonts w:ascii="宋体" w:hAnsi="宋体"/>
          <w:bCs/>
          <w:color w:val="000000"/>
          <w:sz w:val="24"/>
          <w:szCs w:val="24"/>
        </w:rPr>
      </w:pPr>
    </w:p>
    <w:p>
      <w:pPr>
        <w:widowControl/>
        <w:jc w:val="left"/>
        <w:rPr>
          <w:rFonts w:hint="eastAsia" w:ascii="宋体" w:hAnsi="宋体" w:cs="宋体"/>
          <w:b/>
          <w:bCs/>
          <w:sz w:val="24"/>
          <w:szCs w:val="24"/>
        </w:rPr>
      </w:pPr>
      <w:r>
        <w:rPr>
          <w:rFonts w:ascii="宋体" w:hAnsi="宋体"/>
          <w:bCs/>
          <w:color w:val="000000"/>
          <w:sz w:val="24"/>
          <w:szCs w:val="24"/>
        </w:rPr>
        <w:br w:type="page"/>
      </w:r>
      <w:bookmarkStart w:id="41" w:name="_Toc29530"/>
      <w:bookmarkStart w:id="42" w:name="_Toc4470"/>
      <w:r>
        <w:rPr>
          <w:rFonts w:hint="eastAsia" w:ascii="宋体" w:hAnsi="宋体" w:cs="宋体"/>
          <w:b/>
          <w:bCs/>
          <w:color w:val="000000"/>
          <w:sz w:val="24"/>
          <w:szCs w:val="24"/>
        </w:rPr>
        <w:t>附件8</w:t>
      </w:r>
      <w:bookmarkEnd w:id="41"/>
    </w:p>
    <w:p>
      <w:pPr>
        <w:pStyle w:val="4"/>
        <w:numPr>
          <w:ilvl w:val="0"/>
          <w:numId w:val="0"/>
        </w:numPr>
        <w:jc w:val="center"/>
        <w:rPr>
          <w:rFonts w:ascii="宋体" w:hAnsi="宋体"/>
          <w:bCs/>
          <w:color w:val="000000"/>
          <w:sz w:val="44"/>
          <w:szCs w:val="44"/>
        </w:rPr>
      </w:pPr>
      <w:bookmarkStart w:id="43" w:name="_Toc18875"/>
      <w:r>
        <w:rPr>
          <w:rFonts w:hint="eastAsia" w:ascii="黑体" w:hAnsi="黑体" w:cs="黑体"/>
          <w:b w:val="0"/>
          <w:color w:val="000000"/>
          <w:sz w:val="44"/>
          <w:szCs w:val="44"/>
        </w:rPr>
        <w:t>法人或者其他组织的营业执照等证明文件、自然人的</w:t>
      </w:r>
      <w:bookmarkEnd w:id="42"/>
      <w:bookmarkStart w:id="44" w:name="_Toc27721"/>
      <w:r>
        <w:rPr>
          <w:rFonts w:hint="eastAsia" w:ascii="黑体" w:hAnsi="黑体" w:cs="黑体"/>
          <w:bCs/>
          <w:color w:val="000000"/>
          <w:sz w:val="44"/>
          <w:szCs w:val="44"/>
        </w:rPr>
        <w:t>身份证明等证明材料</w:t>
      </w:r>
      <w:bookmarkEnd w:id="43"/>
      <w:bookmarkEnd w:id="44"/>
    </w:p>
    <w:p>
      <w:pPr>
        <w:rPr>
          <w:rFonts w:ascii="宋体" w:hAnsi="宋体"/>
          <w:bCs/>
          <w:color w:val="000000"/>
          <w:szCs w:val="28"/>
        </w:rPr>
      </w:pPr>
    </w:p>
    <w:p>
      <w:pPr>
        <w:widowControl/>
        <w:jc w:val="center"/>
        <w:rPr>
          <w:rFonts w:ascii="宋体" w:hAnsi="宋体"/>
          <w:bCs/>
          <w:color w:val="000000"/>
          <w:sz w:val="24"/>
        </w:rPr>
      </w:pPr>
      <w:r>
        <w:rPr>
          <w:rFonts w:ascii="宋体" w:hAnsi="宋体"/>
          <w:bCs/>
          <w:color w:val="000000"/>
          <w:sz w:val="24"/>
        </w:rPr>
        <w:t>（企业法人营业执照、税务登记证，供应商是自然人的身份证明材料等）</w:t>
      </w:r>
    </w:p>
    <w:p>
      <w:pPr>
        <w:widowControl/>
        <w:jc w:val="left"/>
        <w:rPr>
          <w:rFonts w:ascii="宋体" w:hAnsi="宋体"/>
          <w:bCs/>
          <w:color w:val="000000"/>
          <w:sz w:val="24"/>
        </w:rPr>
      </w:pPr>
      <w:r>
        <w:rPr>
          <w:rFonts w:ascii="宋体" w:hAnsi="宋体"/>
          <w:bCs/>
          <w:color w:val="000000"/>
          <w:sz w:val="24"/>
        </w:rPr>
        <w:br w:type="page"/>
      </w:r>
    </w:p>
    <w:p>
      <w:pPr>
        <w:pStyle w:val="4"/>
        <w:numPr>
          <w:ilvl w:val="0"/>
          <w:numId w:val="0"/>
        </w:numPr>
        <w:rPr>
          <w:rFonts w:hint="eastAsia" w:ascii="宋体" w:hAnsi="宋体" w:eastAsia="宋体" w:cs="宋体"/>
          <w:bCs/>
          <w:color w:val="000000"/>
          <w:sz w:val="24"/>
          <w:szCs w:val="24"/>
        </w:rPr>
      </w:pPr>
      <w:bookmarkStart w:id="45" w:name="_Toc7724"/>
      <w:bookmarkStart w:id="46" w:name="_Toc6776"/>
      <w:bookmarkStart w:id="47" w:name="_Toc13199"/>
      <w:r>
        <w:rPr>
          <w:rFonts w:hint="eastAsia" w:ascii="宋体" w:hAnsi="宋体" w:eastAsia="宋体" w:cs="宋体"/>
          <w:bCs/>
          <w:color w:val="000000"/>
          <w:sz w:val="24"/>
          <w:szCs w:val="24"/>
        </w:rPr>
        <w:t>附件9</w:t>
      </w:r>
      <w:bookmarkEnd w:id="45"/>
      <w:bookmarkEnd w:id="46"/>
    </w:p>
    <w:p>
      <w:pPr>
        <w:pStyle w:val="4"/>
        <w:numPr>
          <w:ilvl w:val="0"/>
          <w:numId w:val="0"/>
        </w:numPr>
        <w:jc w:val="center"/>
        <w:rPr>
          <w:rFonts w:hint="eastAsia" w:ascii="黑体" w:hAnsi="黑体" w:cs="黑体"/>
          <w:b w:val="0"/>
          <w:color w:val="000000"/>
          <w:sz w:val="44"/>
          <w:szCs w:val="44"/>
        </w:rPr>
      </w:pPr>
      <w:bookmarkStart w:id="48" w:name="_Toc10894"/>
      <w:r>
        <w:rPr>
          <w:rFonts w:hint="eastAsia" w:ascii="黑体" w:hAnsi="黑体" w:cs="黑体"/>
          <w:b w:val="0"/>
          <w:color w:val="000000"/>
          <w:sz w:val="44"/>
          <w:szCs w:val="44"/>
        </w:rPr>
        <w:t>财务状况报告、依法缴纳税收和社会保障资金的相关材料</w:t>
      </w:r>
      <w:bookmarkEnd w:id="47"/>
      <w:bookmarkEnd w:id="48"/>
    </w:p>
    <w:p>
      <w:pPr>
        <w:rPr>
          <w:rFonts w:ascii="宋体" w:hAnsi="宋体"/>
          <w:bCs/>
          <w:color w:val="000000"/>
          <w:szCs w:val="28"/>
        </w:rPr>
      </w:pPr>
    </w:p>
    <w:p>
      <w:pPr>
        <w:spacing w:line="440" w:lineRule="exact"/>
        <w:ind w:firstLine="480" w:firstLineChars="200"/>
        <w:rPr>
          <w:rFonts w:ascii="宋体" w:hAnsi="宋体"/>
          <w:bCs/>
          <w:color w:val="000000"/>
          <w:sz w:val="24"/>
        </w:rPr>
      </w:pPr>
      <w:r>
        <w:rPr>
          <w:rFonts w:ascii="宋体" w:hAnsi="宋体"/>
          <w:bCs/>
          <w:color w:val="000000"/>
          <w:sz w:val="24"/>
        </w:rPr>
        <w:t>一、参加本采购项目前一年度的财务报表（企业成立时间不足一年不适用），或其他证明具备实施本项目的财务状况证明材料；</w:t>
      </w:r>
    </w:p>
    <w:p>
      <w:pPr>
        <w:spacing w:line="440" w:lineRule="exact"/>
        <w:ind w:firstLine="480" w:firstLineChars="200"/>
        <w:rPr>
          <w:rFonts w:ascii="宋体" w:hAnsi="宋体"/>
          <w:bCs/>
          <w:color w:val="000000"/>
          <w:sz w:val="24"/>
        </w:rPr>
      </w:pPr>
      <w:r>
        <w:rPr>
          <w:rFonts w:ascii="宋体" w:hAnsi="宋体"/>
          <w:bCs/>
          <w:color w:val="000000"/>
          <w:sz w:val="24"/>
        </w:rPr>
        <w:t>二、参加本采购项目前，近期的纳税证明；</w:t>
      </w:r>
    </w:p>
    <w:p>
      <w:pPr>
        <w:rPr>
          <w:rFonts w:ascii="宋体" w:hAnsi="宋体"/>
          <w:bCs/>
          <w:color w:val="000000"/>
          <w:sz w:val="24"/>
        </w:rPr>
      </w:pPr>
      <w:r>
        <w:rPr>
          <w:rFonts w:ascii="宋体" w:hAnsi="宋体"/>
          <w:bCs/>
          <w:color w:val="000000"/>
          <w:sz w:val="24"/>
        </w:rPr>
        <w:t>三、参加本采购项目前，近期缴纳社会保障资金证明等。</w:t>
      </w:r>
      <w:r>
        <w:rPr>
          <w:rFonts w:ascii="宋体" w:hAnsi="宋体"/>
          <w:color w:val="000000"/>
          <w:szCs w:val="28"/>
        </w:rPr>
        <w:br w:type="page"/>
      </w:r>
      <w:r>
        <w:rPr>
          <w:rFonts w:ascii="宋体" w:hAnsi="宋体"/>
          <w:b/>
          <w:color w:val="000000"/>
          <w:sz w:val="24"/>
        </w:rPr>
        <w:t>附件10</w:t>
      </w:r>
    </w:p>
    <w:p>
      <w:pPr>
        <w:widowControl/>
        <w:jc w:val="left"/>
        <w:rPr>
          <w:rFonts w:ascii="宋体" w:hAnsi="宋体"/>
          <w:bCs/>
          <w:color w:val="000000"/>
          <w:sz w:val="24"/>
        </w:rPr>
      </w:pPr>
    </w:p>
    <w:p>
      <w:pPr>
        <w:spacing w:line="440" w:lineRule="exact"/>
        <w:jc w:val="center"/>
        <w:outlineLvl w:val="0"/>
        <w:rPr>
          <w:rFonts w:hint="eastAsia" w:ascii="黑体" w:hAnsi="黑体" w:eastAsia="黑体" w:cs="黑体"/>
          <w:bCs/>
          <w:color w:val="000000"/>
          <w:sz w:val="44"/>
          <w:szCs w:val="44"/>
        </w:rPr>
      </w:pPr>
      <w:bookmarkStart w:id="49" w:name="_Toc10557"/>
      <w:bookmarkStart w:id="50" w:name="_Toc29174"/>
      <w:bookmarkStart w:id="51" w:name="_Toc27379"/>
      <w:r>
        <w:rPr>
          <w:rFonts w:hint="eastAsia" w:ascii="黑体" w:hAnsi="黑体" w:eastAsia="黑体" w:cs="黑体"/>
          <w:bCs/>
          <w:color w:val="000000"/>
          <w:sz w:val="44"/>
          <w:szCs w:val="44"/>
        </w:rPr>
        <w:t>具备履行合同所必需的设备和专业技术能力的</w:t>
      </w:r>
      <w:bookmarkEnd w:id="49"/>
      <w:bookmarkEnd w:id="50"/>
      <w:bookmarkEnd w:id="51"/>
    </w:p>
    <w:p>
      <w:pPr>
        <w:spacing w:line="440" w:lineRule="exact"/>
        <w:jc w:val="center"/>
        <w:outlineLvl w:val="0"/>
        <w:rPr>
          <w:rFonts w:hint="eastAsia" w:ascii="黑体" w:hAnsi="黑体" w:eastAsia="黑体" w:cs="黑体"/>
          <w:bCs/>
          <w:color w:val="000000"/>
          <w:sz w:val="44"/>
          <w:szCs w:val="44"/>
        </w:rPr>
      </w:pPr>
      <w:bookmarkStart w:id="52" w:name="_Toc20791"/>
      <w:bookmarkStart w:id="53" w:name="_Toc28388"/>
      <w:bookmarkStart w:id="54" w:name="_Toc30986"/>
      <w:r>
        <w:rPr>
          <w:rFonts w:hint="eastAsia" w:ascii="黑体" w:hAnsi="黑体" w:eastAsia="黑体" w:cs="黑体"/>
          <w:bCs/>
          <w:color w:val="000000"/>
          <w:sz w:val="44"/>
          <w:szCs w:val="44"/>
        </w:rPr>
        <w:t>证明材料</w:t>
      </w:r>
      <w:bookmarkEnd w:id="52"/>
      <w:bookmarkEnd w:id="53"/>
      <w:bookmarkEnd w:id="54"/>
    </w:p>
    <w:p>
      <w:pPr>
        <w:spacing w:line="440" w:lineRule="exact"/>
        <w:jc w:val="center"/>
        <w:rPr>
          <w:rFonts w:ascii="宋体" w:hAnsi="宋体"/>
          <w:bCs/>
          <w:color w:val="000000"/>
          <w:sz w:val="32"/>
          <w:szCs w:val="32"/>
        </w:rPr>
      </w:pPr>
    </w:p>
    <w:p>
      <w:pPr>
        <w:spacing w:line="500" w:lineRule="exact"/>
        <w:jc w:val="center"/>
        <w:rPr>
          <w:rFonts w:ascii="宋体" w:hAnsi="宋体"/>
          <w:bCs/>
          <w:color w:val="000000"/>
          <w:sz w:val="24"/>
        </w:rPr>
      </w:pPr>
      <w:bookmarkStart w:id="55" w:name="_Toc9346_WPSOffice_Level1"/>
      <w:bookmarkStart w:id="56" w:name="_Toc1010_WPSOffice_Level1"/>
      <w:r>
        <w:rPr>
          <w:rFonts w:ascii="宋体" w:hAnsi="宋体"/>
          <w:bCs/>
          <w:color w:val="000000"/>
          <w:sz w:val="24"/>
        </w:rPr>
        <w:t>（提供履行合同所必需的设备和专业技术能力的相关文件）</w:t>
      </w:r>
      <w:bookmarkEnd w:id="55"/>
      <w:bookmarkEnd w:id="56"/>
    </w:p>
    <w:p>
      <w:pPr>
        <w:widowControl/>
        <w:jc w:val="left"/>
        <w:rPr>
          <w:rFonts w:hint="eastAsia" w:ascii="宋体" w:hAnsi="宋体" w:cs="宋体"/>
          <w:b/>
          <w:bCs/>
          <w:color w:val="000000"/>
          <w:sz w:val="24"/>
          <w:szCs w:val="24"/>
        </w:rPr>
      </w:pPr>
      <w:r>
        <w:rPr>
          <w:rFonts w:ascii="宋体" w:hAnsi="宋体"/>
          <w:color w:val="000000"/>
          <w:sz w:val="24"/>
        </w:rPr>
        <w:br w:type="page"/>
      </w:r>
      <w:bookmarkStart w:id="57" w:name="_Toc27241"/>
      <w:bookmarkStart w:id="58" w:name="_Toc13804"/>
      <w:r>
        <w:rPr>
          <w:rFonts w:hint="eastAsia" w:ascii="宋体" w:hAnsi="宋体" w:cs="宋体"/>
          <w:b/>
          <w:bCs/>
          <w:color w:val="000000"/>
          <w:sz w:val="24"/>
          <w:szCs w:val="24"/>
        </w:rPr>
        <w:t>附件11</w:t>
      </w:r>
      <w:bookmarkEnd w:id="57"/>
    </w:p>
    <w:p>
      <w:pPr>
        <w:pStyle w:val="4"/>
        <w:numPr>
          <w:ilvl w:val="0"/>
          <w:numId w:val="0"/>
        </w:numPr>
        <w:jc w:val="center"/>
        <w:rPr>
          <w:rFonts w:hint="eastAsia" w:ascii="黑体" w:hAnsi="黑体" w:cs="黑体"/>
          <w:b w:val="0"/>
          <w:color w:val="000000"/>
          <w:sz w:val="44"/>
          <w:szCs w:val="44"/>
        </w:rPr>
      </w:pPr>
      <w:bookmarkStart w:id="59" w:name="_Toc8985"/>
      <w:r>
        <w:rPr>
          <w:rFonts w:hint="eastAsia" w:ascii="黑体" w:hAnsi="黑体" w:cs="黑体"/>
          <w:b w:val="0"/>
          <w:color w:val="000000"/>
          <w:sz w:val="44"/>
          <w:szCs w:val="44"/>
        </w:rPr>
        <w:t>参加政府采购活动前3年内在经营活动中</w:t>
      </w:r>
      <w:bookmarkEnd w:id="58"/>
      <w:bookmarkEnd w:id="59"/>
    </w:p>
    <w:p>
      <w:pPr>
        <w:spacing w:line="440" w:lineRule="exact"/>
        <w:jc w:val="center"/>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没有重大违法记录的书面声明</w:t>
      </w:r>
    </w:p>
    <w:p>
      <w:pPr>
        <w:spacing w:line="440" w:lineRule="exact"/>
        <w:jc w:val="center"/>
        <w:rPr>
          <w:rFonts w:ascii="宋体" w:hAnsi="宋体"/>
          <w:color w:val="000000"/>
          <w:sz w:val="24"/>
        </w:rPr>
      </w:pPr>
    </w:p>
    <w:p>
      <w:pPr>
        <w:spacing w:line="500" w:lineRule="exact"/>
        <w:jc w:val="center"/>
        <w:rPr>
          <w:rFonts w:ascii="宋体" w:hAnsi="宋体"/>
          <w:bCs/>
          <w:color w:val="000000"/>
          <w:sz w:val="32"/>
          <w:szCs w:val="32"/>
        </w:rPr>
      </w:pPr>
      <w:bookmarkStart w:id="60" w:name="_Toc30626_WPSOffice_Level1"/>
      <w:bookmarkStart w:id="61" w:name="_Toc11728_WPSOffice_Level1"/>
      <w:r>
        <w:rPr>
          <w:rFonts w:ascii="宋体" w:hAnsi="宋体"/>
          <w:color w:val="000000"/>
          <w:sz w:val="24"/>
        </w:rPr>
        <w:t>（供应商自行编写）</w:t>
      </w:r>
      <w:bookmarkEnd w:id="60"/>
      <w:bookmarkEnd w:id="61"/>
    </w:p>
    <w:p>
      <w:pPr>
        <w:widowControl/>
        <w:jc w:val="left"/>
        <w:rPr>
          <w:rFonts w:hint="eastAsia" w:ascii="宋体" w:hAnsi="宋体" w:cs="宋体"/>
          <w:b/>
          <w:bCs/>
          <w:color w:val="000000"/>
          <w:sz w:val="24"/>
          <w:szCs w:val="24"/>
        </w:rPr>
      </w:pPr>
      <w:r>
        <w:rPr>
          <w:rFonts w:ascii="宋体" w:hAnsi="宋体"/>
          <w:bCs/>
          <w:color w:val="000000"/>
          <w:sz w:val="32"/>
          <w:szCs w:val="32"/>
        </w:rPr>
        <w:br w:type="page"/>
      </w:r>
      <w:bookmarkStart w:id="62" w:name="_Toc13161"/>
      <w:bookmarkStart w:id="63" w:name="_Toc14728"/>
      <w:r>
        <w:rPr>
          <w:rFonts w:hint="eastAsia" w:ascii="宋体" w:hAnsi="宋体" w:cs="宋体"/>
          <w:b/>
          <w:color w:val="000000"/>
          <w:sz w:val="24"/>
          <w:szCs w:val="24"/>
        </w:rPr>
        <w:t>附件12</w:t>
      </w:r>
      <w:bookmarkEnd w:id="62"/>
    </w:p>
    <w:p>
      <w:pPr>
        <w:pStyle w:val="4"/>
        <w:numPr>
          <w:ilvl w:val="0"/>
          <w:numId w:val="0"/>
        </w:numPr>
        <w:jc w:val="center"/>
        <w:rPr>
          <w:rFonts w:hint="eastAsia" w:ascii="黑体" w:hAnsi="黑体" w:cs="黑体"/>
          <w:b w:val="0"/>
          <w:color w:val="000000"/>
          <w:sz w:val="44"/>
          <w:szCs w:val="44"/>
        </w:rPr>
      </w:pPr>
      <w:bookmarkStart w:id="64" w:name="_Toc8568"/>
      <w:r>
        <w:rPr>
          <w:rFonts w:hint="eastAsia" w:ascii="黑体" w:hAnsi="黑体" w:cs="黑体"/>
          <w:b w:val="0"/>
          <w:color w:val="000000"/>
          <w:sz w:val="44"/>
          <w:szCs w:val="44"/>
        </w:rPr>
        <w:t>未被列入“信用中国”、“中国政府采购网”网站失信被执行人、重大税收违法案件当事人名单、政府采购严重违法失信行为</w:t>
      </w:r>
      <w:bookmarkEnd w:id="63"/>
      <w:bookmarkEnd w:id="64"/>
    </w:p>
    <w:p>
      <w:pPr>
        <w:spacing w:line="440" w:lineRule="exact"/>
        <w:jc w:val="center"/>
        <w:outlineLvl w:val="0"/>
        <w:rPr>
          <w:rFonts w:ascii="宋体" w:hAnsi="宋体"/>
          <w:bCs/>
          <w:color w:val="000000"/>
          <w:sz w:val="32"/>
          <w:szCs w:val="32"/>
        </w:rPr>
      </w:pPr>
      <w:bookmarkStart w:id="65" w:name="_Toc19097"/>
      <w:bookmarkStart w:id="66" w:name="_Toc19701"/>
      <w:bookmarkStart w:id="67" w:name="_Toc16741"/>
      <w:r>
        <w:rPr>
          <w:rFonts w:ascii="宋体" w:hAnsi="宋体"/>
          <w:bCs/>
          <w:color w:val="000000"/>
          <w:sz w:val="32"/>
          <w:szCs w:val="32"/>
        </w:rPr>
        <w:t>记录名单的网页打印件</w:t>
      </w:r>
      <w:bookmarkEnd w:id="65"/>
      <w:bookmarkEnd w:id="66"/>
      <w:bookmarkEnd w:id="67"/>
    </w:p>
    <w:p>
      <w:pPr>
        <w:spacing w:line="440" w:lineRule="exact"/>
        <w:jc w:val="center"/>
        <w:rPr>
          <w:rFonts w:ascii="宋体" w:hAnsi="宋体"/>
          <w:color w:val="000000"/>
          <w:sz w:val="24"/>
        </w:rPr>
      </w:pPr>
    </w:p>
    <w:p>
      <w:pPr>
        <w:spacing w:line="440" w:lineRule="exact"/>
        <w:jc w:val="center"/>
        <w:rPr>
          <w:rFonts w:ascii="宋体" w:hAnsi="宋体"/>
          <w:color w:val="000000"/>
        </w:rPr>
      </w:pPr>
      <w:bookmarkStart w:id="68" w:name="_Toc30376_WPSOffice_Level1"/>
      <w:bookmarkStart w:id="69" w:name="_Toc12116_WPSOffice_Level1"/>
      <w:r>
        <w:rPr>
          <w:rFonts w:ascii="宋体" w:hAnsi="宋体"/>
          <w:color w:val="000000"/>
          <w:sz w:val="24"/>
        </w:rPr>
        <w:t>（供应商自行打印）</w:t>
      </w:r>
      <w:bookmarkEnd w:id="68"/>
      <w:bookmarkEnd w:id="69"/>
    </w:p>
    <w:p>
      <w:pPr>
        <w:spacing w:line="440" w:lineRule="exact"/>
        <w:rPr>
          <w:rFonts w:ascii="宋体" w:hAnsi="宋体"/>
          <w:color w:val="000000"/>
        </w:rPr>
      </w:pPr>
    </w:p>
    <w:p>
      <w:pPr>
        <w:widowControl/>
        <w:jc w:val="left"/>
        <w:rPr>
          <w:rFonts w:hint="eastAsia" w:ascii="宋体" w:hAnsi="宋体" w:cs="宋体"/>
          <w:b/>
          <w:bCs/>
          <w:color w:val="000000"/>
          <w:sz w:val="24"/>
          <w:szCs w:val="24"/>
        </w:rPr>
      </w:pPr>
      <w:r>
        <w:rPr>
          <w:rFonts w:ascii="宋体" w:hAnsi="宋体"/>
          <w:bCs/>
          <w:color w:val="000000"/>
          <w:sz w:val="24"/>
        </w:rPr>
        <w:br w:type="page"/>
      </w:r>
      <w:bookmarkStart w:id="70" w:name="_Toc15584_WPSOffice_Level1"/>
      <w:bookmarkStart w:id="71" w:name="_Toc17043_WPSOffice_Level1"/>
      <w:bookmarkStart w:id="72" w:name="_Toc21478"/>
      <w:bookmarkStart w:id="73" w:name="_Toc137"/>
      <w:r>
        <w:rPr>
          <w:rFonts w:hint="eastAsia" w:ascii="宋体" w:hAnsi="宋体" w:cs="宋体"/>
          <w:b/>
          <w:bCs/>
          <w:color w:val="000000"/>
          <w:sz w:val="24"/>
          <w:szCs w:val="24"/>
        </w:rPr>
        <w:t>附件13-1</w:t>
      </w:r>
      <w:bookmarkEnd w:id="70"/>
      <w:bookmarkEnd w:id="71"/>
      <w:bookmarkEnd w:id="72"/>
    </w:p>
    <w:bookmarkEnd w:id="73"/>
    <w:p>
      <w:pPr>
        <w:pStyle w:val="13"/>
        <w:widowControl/>
        <w:shd w:val="clear" w:color="auto" w:fill="FFFFFF"/>
        <w:spacing w:before="0" w:beforeAutospacing="0" w:after="0" w:afterAutospacing="0" w:line="383" w:lineRule="atLeast"/>
        <w:jc w:val="center"/>
        <w:rPr>
          <w:rFonts w:ascii="Microsoft YaHei UI" w:hAnsi="Microsoft YaHei UI" w:eastAsia="Microsoft YaHei UI" w:cs="Microsoft YaHei UI"/>
          <w:color w:val="333333"/>
          <w:spacing w:val="8"/>
          <w:sz w:val="32"/>
          <w:szCs w:val="32"/>
        </w:rPr>
      </w:pPr>
      <w:r>
        <w:rPr>
          <w:rStyle w:val="18"/>
          <w:rFonts w:hint="eastAsia" w:ascii="宋体" w:hAnsi="宋体" w:cs="宋体"/>
          <w:color w:val="333333"/>
          <w:spacing w:val="8"/>
          <w:sz w:val="32"/>
          <w:szCs w:val="32"/>
          <w:shd w:val="clear" w:color="auto" w:fill="FFFFFF"/>
        </w:rPr>
        <w:t>中小企业声明函（货物）</w:t>
      </w:r>
    </w:p>
    <w:p>
      <w:pPr>
        <w:pStyle w:val="13"/>
        <w:widowControl/>
        <w:shd w:val="clear" w:color="auto" w:fill="FFFFFF"/>
        <w:spacing w:before="0" w:beforeAutospacing="0" w:after="0" w:afterAutospacing="0" w:line="360" w:lineRule="auto"/>
        <w:ind w:firstLine="512" w:firstLineChars="200"/>
        <w:jc w:val="both"/>
        <w:rPr>
          <w:rFonts w:hint="eastAsia" w:ascii="宋体" w:hAnsi="宋体" w:cs="宋体"/>
          <w:color w:val="333333"/>
          <w:spacing w:val="8"/>
          <w:szCs w:val="24"/>
          <w:shd w:val="clear" w:color="auto" w:fill="FFFFFF"/>
        </w:rPr>
      </w:pP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本公司（联合体）郑重声明，根据《政府采购促进中小企业发展管理办法》（财库﹝2020﹞46 号）的规定，本公司（联合体）参加</w:t>
      </w:r>
      <w:r>
        <w:rPr>
          <w:rFonts w:hint="eastAsia" w:ascii="宋体" w:hAnsi="宋体" w:cs="宋体"/>
          <w:color w:val="333333"/>
          <w:spacing w:val="8"/>
          <w:szCs w:val="24"/>
          <w:u w:val="single"/>
          <w:shd w:val="clear" w:color="auto" w:fill="FFFFFF"/>
        </w:rPr>
        <w:t>（单位名称）</w:t>
      </w:r>
      <w:r>
        <w:rPr>
          <w:rFonts w:hint="eastAsia" w:ascii="宋体" w:hAnsi="宋体" w:cs="宋体"/>
          <w:color w:val="333333"/>
          <w:spacing w:val="8"/>
          <w:szCs w:val="24"/>
          <w:shd w:val="clear" w:color="auto" w:fill="FFFFFF"/>
        </w:rPr>
        <w:t>的</w:t>
      </w:r>
      <w:r>
        <w:rPr>
          <w:rFonts w:hint="eastAsia" w:ascii="宋体" w:hAnsi="宋体" w:cs="宋体"/>
          <w:color w:val="333333"/>
          <w:spacing w:val="8"/>
          <w:szCs w:val="24"/>
          <w:u w:val="single"/>
          <w:shd w:val="clear" w:color="auto" w:fill="FFFFFF"/>
        </w:rPr>
        <w:t>（项目名称）</w:t>
      </w:r>
      <w:r>
        <w:rPr>
          <w:rFonts w:hint="eastAsia" w:ascii="宋体" w:hAnsi="宋体" w:cs="宋体"/>
          <w:color w:val="333333"/>
          <w:spacing w:val="8"/>
          <w:szCs w:val="24"/>
          <w:shd w:val="clear" w:color="auto" w:fill="FFFFFF"/>
        </w:rPr>
        <w:t>采购活动，提供的货物全部由符合政策要求的中小企业制造。相关企业（含联合体中的中小企业、签订分包意向协议的中小企业） 的具体情况如下：</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1.</w:t>
      </w:r>
      <w:r>
        <w:rPr>
          <w:rFonts w:hint="eastAsia" w:ascii="宋体" w:hAnsi="宋体" w:cs="宋体"/>
          <w:color w:val="333333"/>
          <w:spacing w:val="8"/>
          <w:szCs w:val="24"/>
          <w:u w:val="single"/>
          <w:shd w:val="clear" w:color="auto" w:fill="FFFFFF"/>
        </w:rPr>
        <w:t> （标的名称） </w:t>
      </w:r>
      <w:r>
        <w:rPr>
          <w:rFonts w:hint="eastAsia" w:ascii="宋体" w:hAnsi="宋体" w:cs="宋体"/>
          <w:color w:val="333333"/>
          <w:spacing w:val="8"/>
          <w:szCs w:val="24"/>
          <w:shd w:val="clear" w:color="auto" w:fill="FFFFFF"/>
        </w:rPr>
        <w:t>，属于（采购文件中明确的所属行业）行业；制造商为</w:t>
      </w:r>
      <w:r>
        <w:rPr>
          <w:rFonts w:hint="eastAsia" w:ascii="宋体" w:hAnsi="宋体" w:cs="宋体"/>
          <w:color w:val="333333"/>
          <w:spacing w:val="8"/>
          <w:szCs w:val="24"/>
          <w:u w:val="single"/>
          <w:shd w:val="clear" w:color="auto" w:fill="FFFFFF"/>
        </w:rPr>
        <w:t>（企业名称）</w:t>
      </w:r>
      <w:r>
        <w:rPr>
          <w:rFonts w:hint="eastAsia" w:ascii="宋体" w:hAnsi="宋体" w:cs="宋体"/>
          <w:color w:val="333333"/>
          <w:spacing w:val="8"/>
          <w:szCs w:val="24"/>
          <w:shd w:val="clear" w:color="auto" w:fill="FFFFFF"/>
        </w:rPr>
        <w:t>，从业人员</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人，营业收入为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万元，资产总额为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万元，属于</w:t>
      </w:r>
      <w:r>
        <w:rPr>
          <w:rFonts w:hint="eastAsia" w:ascii="宋体" w:hAnsi="宋体" w:cs="宋体"/>
          <w:color w:val="333333"/>
          <w:spacing w:val="8"/>
          <w:szCs w:val="24"/>
          <w:u w:val="single"/>
          <w:shd w:val="clear" w:color="auto" w:fill="FFFFFF"/>
        </w:rPr>
        <w:t>（中型企业、小型企业、微型企业）</w:t>
      </w:r>
      <w:r>
        <w:rPr>
          <w:rFonts w:hint="eastAsia" w:ascii="宋体" w:hAnsi="宋体" w:cs="宋体"/>
          <w:color w:val="333333"/>
          <w:spacing w:val="8"/>
          <w:szCs w:val="24"/>
          <w:shd w:val="clear" w:color="auto" w:fill="FFFFFF"/>
        </w:rPr>
        <w:t>；</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 xml:space="preserve">2. </w:t>
      </w:r>
      <w:r>
        <w:rPr>
          <w:rFonts w:hint="eastAsia" w:ascii="宋体" w:hAnsi="宋体" w:cs="宋体"/>
          <w:color w:val="333333"/>
          <w:spacing w:val="8"/>
          <w:szCs w:val="24"/>
          <w:u w:val="single"/>
          <w:shd w:val="clear" w:color="auto" w:fill="FFFFFF"/>
        </w:rPr>
        <w:t>（标的名称）  </w:t>
      </w:r>
      <w:r>
        <w:rPr>
          <w:rFonts w:hint="eastAsia" w:ascii="宋体" w:hAnsi="宋体" w:cs="宋体"/>
          <w:color w:val="333333"/>
          <w:spacing w:val="8"/>
          <w:szCs w:val="24"/>
          <w:shd w:val="clear" w:color="auto" w:fill="FFFFFF"/>
        </w:rPr>
        <w:t>，属于（采购文件中明确的所属行业）行业；制造商为</w:t>
      </w:r>
      <w:r>
        <w:rPr>
          <w:rFonts w:hint="eastAsia" w:ascii="宋体" w:hAnsi="宋体" w:cs="宋体"/>
          <w:color w:val="333333"/>
          <w:spacing w:val="8"/>
          <w:szCs w:val="24"/>
          <w:u w:val="single"/>
          <w:shd w:val="clear" w:color="auto" w:fill="FFFFFF"/>
        </w:rPr>
        <w:t>（企业名称）</w:t>
      </w:r>
      <w:r>
        <w:rPr>
          <w:rFonts w:hint="eastAsia" w:ascii="宋体" w:hAnsi="宋体" w:cs="宋体"/>
          <w:color w:val="333333"/>
          <w:spacing w:val="8"/>
          <w:szCs w:val="24"/>
          <w:shd w:val="clear" w:color="auto" w:fill="FFFFFF"/>
        </w:rPr>
        <w:t>，从业人员</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人，营业收入为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万元，资产总额为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万元，属于</w:t>
      </w:r>
      <w:r>
        <w:rPr>
          <w:rFonts w:hint="eastAsia" w:ascii="宋体" w:hAnsi="宋体" w:cs="宋体"/>
          <w:color w:val="333333"/>
          <w:spacing w:val="8"/>
          <w:szCs w:val="24"/>
          <w:u w:val="single"/>
          <w:shd w:val="clear" w:color="auto" w:fill="FFFFFF"/>
        </w:rPr>
        <w:t>（中型企业、小型企业、微型企业）</w:t>
      </w:r>
      <w:r>
        <w:rPr>
          <w:rFonts w:hint="eastAsia" w:ascii="宋体" w:hAnsi="宋体" w:cs="宋体"/>
          <w:color w:val="333333"/>
          <w:spacing w:val="8"/>
          <w:szCs w:val="24"/>
          <w:shd w:val="clear" w:color="auto" w:fill="FFFFFF"/>
        </w:rPr>
        <w:t>；</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以上企业，不属于大企业的分支机构，不存在控股股东为大企业的情形，也不存在与大企业的负责人为同一人的情形。</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本企业对上述声明内容的真实性负责。如有虚假，将依法承担相应责任。</w:t>
      </w:r>
    </w:p>
    <w:p>
      <w:pPr>
        <w:pStyle w:val="13"/>
        <w:widowControl/>
        <w:shd w:val="clear" w:color="auto" w:fill="FFFFFF"/>
        <w:spacing w:before="0" w:beforeAutospacing="0" w:after="0" w:afterAutospacing="0" w:line="360" w:lineRule="auto"/>
        <w:ind w:firstLine="512" w:firstLineChars="200"/>
        <w:jc w:val="both"/>
        <w:rPr>
          <w:rFonts w:hint="eastAsia" w:ascii="宋体" w:hAnsi="宋体" w:cs="宋体"/>
          <w:color w:val="333333"/>
          <w:spacing w:val="8"/>
          <w:szCs w:val="24"/>
          <w:shd w:val="clear" w:color="auto" w:fill="FFFFFF"/>
        </w:rPr>
      </w:pPr>
    </w:p>
    <w:p>
      <w:pPr>
        <w:pStyle w:val="13"/>
        <w:widowControl/>
        <w:shd w:val="clear" w:color="auto" w:fill="FFFFFF"/>
        <w:spacing w:before="0" w:beforeAutospacing="0" w:after="0" w:afterAutospacing="0" w:line="360" w:lineRule="auto"/>
        <w:ind w:firstLine="4864" w:firstLineChars="1900"/>
        <w:jc w:val="both"/>
        <w:rPr>
          <w:rFonts w:hint="eastAsia" w:ascii="宋体" w:hAnsi="宋体" w:cs="宋体"/>
          <w:color w:val="333333"/>
          <w:spacing w:val="8"/>
          <w:szCs w:val="24"/>
          <w:shd w:val="clear" w:color="auto" w:fill="FFFFFF"/>
        </w:rPr>
      </w:pPr>
    </w:p>
    <w:p>
      <w:pPr>
        <w:pStyle w:val="13"/>
        <w:widowControl/>
        <w:shd w:val="clear" w:color="auto" w:fill="FFFFFF"/>
        <w:spacing w:before="0" w:beforeAutospacing="0" w:after="0" w:afterAutospacing="0" w:line="360" w:lineRule="auto"/>
        <w:ind w:firstLine="4864" w:firstLineChars="1900"/>
        <w:jc w:val="both"/>
        <w:rPr>
          <w:rFonts w:hint="eastAsia" w:ascii="宋体" w:hAnsi="宋体" w:cs="宋体"/>
          <w:color w:val="333333"/>
          <w:spacing w:val="8"/>
          <w:szCs w:val="24"/>
          <w:shd w:val="clear" w:color="auto" w:fill="FFFFFF"/>
        </w:rPr>
      </w:pPr>
    </w:p>
    <w:p>
      <w:pPr>
        <w:pStyle w:val="13"/>
        <w:widowControl/>
        <w:shd w:val="clear" w:color="auto" w:fill="FFFFFF"/>
        <w:spacing w:before="0" w:beforeAutospacing="0" w:after="0" w:afterAutospacing="0" w:line="360" w:lineRule="auto"/>
        <w:ind w:firstLine="4864" w:firstLineChars="19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企业名称（盖章）</w:t>
      </w:r>
    </w:p>
    <w:p>
      <w:pPr>
        <w:pStyle w:val="13"/>
        <w:widowControl/>
        <w:shd w:val="clear" w:color="auto" w:fill="FFFFFF"/>
        <w:spacing w:before="0" w:beforeAutospacing="0" w:after="0" w:afterAutospacing="0" w:line="360" w:lineRule="auto"/>
        <w:ind w:firstLine="4864" w:firstLineChars="1900"/>
        <w:jc w:val="both"/>
        <w:rPr>
          <w:rFonts w:hint="eastAsia" w:ascii="宋体" w:hAnsi="宋体" w:cs="宋体"/>
          <w:color w:val="333333"/>
          <w:spacing w:val="8"/>
          <w:szCs w:val="24"/>
          <w:shd w:val="clear" w:color="auto" w:fill="FFFFFF"/>
        </w:rPr>
      </w:pPr>
      <w:r>
        <w:rPr>
          <w:rFonts w:hint="eastAsia" w:ascii="宋体" w:hAnsi="宋体" w:cs="宋体"/>
          <w:color w:val="333333"/>
          <w:spacing w:val="8"/>
          <w:szCs w:val="24"/>
          <w:shd w:val="clear" w:color="auto" w:fill="FFFFFF"/>
        </w:rPr>
        <w:t>日期：</w:t>
      </w:r>
    </w:p>
    <w:p>
      <w:pPr>
        <w:pStyle w:val="13"/>
        <w:widowControl/>
        <w:shd w:val="clear" w:color="auto" w:fill="FFFFFF"/>
        <w:spacing w:before="0" w:beforeAutospacing="0" w:after="0" w:afterAutospacing="0" w:line="360" w:lineRule="auto"/>
        <w:ind w:firstLine="4864" w:firstLineChars="1900"/>
        <w:jc w:val="both"/>
        <w:rPr>
          <w:rFonts w:hint="eastAsia" w:ascii="宋体" w:hAnsi="宋体" w:cs="宋体"/>
          <w:color w:val="333333"/>
          <w:spacing w:val="8"/>
          <w:szCs w:val="24"/>
          <w:shd w:val="clear" w:color="auto" w:fill="FFFFFF"/>
        </w:rPr>
      </w:pPr>
    </w:p>
    <w:p>
      <w:pPr>
        <w:pStyle w:val="13"/>
        <w:widowControl/>
        <w:shd w:val="clear" w:color="auto" w:fill="FFFFFF"/>
        <w:spacing w:before="0" w:beforeAutospacing="0" w:after="0" w:afterAutospacing="0" w:line="360" w:lineRule="auto"/>
        <w:ind w:firstLine="4864" w:firstLineChars="1900"/>
        <w:jc w:val="both"/>
        <w:rPr>
          <w:rFonts w:hint="eastAsia" w:ascii="宋体" w:hAnsi="宋体" w:cs="宋体"/>
          <w:color w:val="333333"/>
          <w:spacing w:val="8"/>
          <w:szCs w:val="24"/>
          <w:shd w:val="clear" w:color="auto" w:fill="FFFFFF"/>
        </w:rPr>
      </w:pPr>
    </w:p>
    <w:p>
      <w:pPr>
        <w:pStyle w:val="3"/>
        <w:keepNext w:val="0"/>
        <w:keepLines w:val="0"/>
        <w:widowControl/>
        <w:numPr>
          <w:ilvl w:val="0"/>
          <w:numId w:val="0"/>
        </w:numPr>
        <w:shd w:val="clear" w:color="auto" w:fill="FFFFFF"/>
        <w:spacing w:before="0" w:after="0"/>
        <w:rPr>
          <w:rStyle w:val="18"/>
          <w:rFonts w:hint="eastAsia" w:ascii="宋体" w:hAnsi="宋体" w:cs="宋体"/>
          <w:b/>
          <w:color w:val="333333"/>
          <w:spacing w:val="8"/>
          <w:sz w:val="32"/>
          <w:szCs w:val="32"/>
          <w:shd w:val="clear" w:color="auto" w:fill="FFFFFF"/>
        </w:rPr>
      </w:pPr>
    </w:p>
    <w:p>
      <w:pPr>
        <w:pStyle w:val="3"/>
        <w:keepNext w:val="0"/>
        <w:keepLines w:val="0"/>
        <w:widowControl/>
        <w:numPr>
          <w:ilvl w:val="0"/>
          <w:numId w:val="0"/>
        </w:numPr>
        <w:shd w:val="clear" w:color="auto" w:fill="FFFFFF"/>
        <w:spacing w:before="0" w:after="0"/>
        <w:rPr>
          <w:rStyle w:val="18"/>
          <w:rFonts w:hint="eastAsia" w:ascii="宋体" w:hAnsi="宋体" w:cs="宋体"/>
          <w:b/>
          <w:color w:val="333333"/>
          <w:spacing w:val="8"/>
          <w:sz w:val="32"/>
          <w:szCs w:val="32"/>
          <w:shd w:val="clear" w:color="auto" w:fill="FFFFFF"/>
        </w:rPr>
      </w:pPr>
    </w:p>
    <w:p>
      <w:pPr>
        <w:pStyle w:val="3"/>
        <w:keepNext w:val="0"/>
        <w:keepLines w:val="0"/>
        <w:widowControl/>
        <w:numPr>
          <w:ilvl w:val="0"/>
          <w:numId w:val="0"/>
        </w:numPr>
        <w:shd w:val="clear" w:color="auto" w:fill="FFFFFF"/>
        <w:spacing w:before="0" w:after="0"/>
        <w:rPr>
          <w:rStyle w:val="18"/>
          <w:rFonts w:hint="eastAsia" w:ascii="宋体" w:hAnsi="宋体" w:cs="宋体"/>
          <w:b/>
          <w:color w:val="333333"/>
          <w:spacing w:val="8"/>
          <w:sz w:val="32"/>
          <w:szCs w:val="32"/>
          <w:shd w:val="clear" w:color="auto" w:fill="FFFFFF"/>
        </w:rPr>
      </w:pPr>
    </w:p>
    <w:p>
      <w:pPr>
        <w:pStyle w:val="3"/>
        <w:keepNext w:val="0"/>
        <w:keepLines w:val="0"/>
        <w:widowControl/>
        <w:numPr>
          <w:ilvl w:val="0"/>
          <w:numId w:val="0"/>
        </w:numPr>
        <w:shd w:val="clear" w:color="auto" w:fill="FFFFFF"/>
        <w:spacing w:before="0" w:after="0"/>
        <w:rPr>
          <w:rStyle w:val="18"/>
          <w:rFonts w:hint="eastAsia" w:ascii="宋体" w:hAnsi="宋体" w:cs="宋体"/>
          <w:b/>
          <w:color w:val="333333"/>
          <w:spacing w:val="8"/>
          <w:sz w:val="32"/>
          <w:szCs w:val="32"/>
          <w:shd w:val="clear" w:color="auto" w:fill="FFFFFF"/>
        </w:rPr>
      </w:pPr>
    </w:p>
    <w:p>
      <w:pPr>
        <w:rPr>
          <w:rStyle w:val="18"/>
          <w:rFonts w:hint="eastAsia" w:ascii="宋体" w:hAnsi="宋体" w:cs="宋体"/>
          <w:b/>
          <w:color w:val="333333"/>
          <w:spacing w:val="8"/>
          <w:sz w:val="32"/>
          <w:szCs w:val="32"/>
          <w:shd w:val="clear" w:color="auto" w:fill="FFFFFF"/>
        </w:rPr>
      </w:pPr>
    </w:p>
    <w:p>
      <w:pPr>
        <w:pStyle w:val="2"/>
        <w:rPr>
          <w:rFonts w:hint="eastAsia"/>
        </w:rPr>
      </w:pPr>
    </w:p>
    <w:p>
      <w:pPr>
        <w:pStyle w:val="3"/>
        <w:keepNext w:val="0"/>
        <w:keepLines w:val="0"/>
        <w:widowControl/>
        <w:numPr>
          <w:ilvl w:val="0"/>
          <w:numId w:val="0"/>
        </w:numPr>
        <w:shd w:val="clear" w:color="auto" w:fill="FFFFFF"/>
        <w:spacing w:before="0" w:after="0"/>
        <w:rPr>
          <w:rStyle w:val="18"/>
          <w:rFonts w:hint="eastAsia" w:ascii="宋体" w:hAnsi="宋体" w:cs="宋体"/>
          <w:b/>
          <w:color w:val="333333"/>
          <w:spacing w:val="8"/>
          <w:sz w:val="32"/>
          <w:szCs w:val="32"/>
          <w:shd w:val="clear" w:color="auto" w:fill="FFFFFF"/>
        </w:rPr>
      </w:pPr>
    </w:p>
    <w:p>
      <w:pPr>
        <w:pStyle w:val="3"/>
        <w:keepNext w:val="0"/>
        <w:keepLines w:val="0"/>
        <w:widowControl/>
        <w:numPr>
          <w:ilvl w:val="0"/>
          <w:numId w:val="0"/>
        </w:numPr>
        <w:shd w:val="clear" w:color="auto" w:fill="FFFFFF"/>
        <w:spacing w:before="0" w:after="0"/>
        <w:jc w:val="center"/>
        <w:rPr>
          <w:rFonts w:ascii="Microsoft YaHei UI" w:hAnsi="Microsoft YaHei UI" w:eastAsia="Microsoft YaHei UI" w:cs="Microsoft YaHei UI"/>
          <w:color w:val="333333"/>
          <w:spacing w:val="8"/>
          <w:sz w:val="24"/>
          <w:szCs w:val="24"/>
        </w:rPr>
      </w:pPr>
      <w:r>
        <w:rPr>
          <w:rStyle w:val="18"/>
          <w:rFonts w:hint="eastAsia" w:ascii="宋体" w:hAnsi="宋体" w:cs="宋体"/>
          <w:b/>
          <w:color w:val="333333"/>
          <w:spacing w:val="8"/>
          <w:sz w:val="32"/>
          <w:szCs w:val="32"/>
          <w:shd w:val="clear" w:color="auto" w:fill="FFFFFF"/>
        </w:rPr>
        <w:t>中小企业声明函（工程、服务）</w:t>
      </w:r>
    </w:p>
    <w:p>
      <w:pPr>
        <w:pStyle w:val="13"/>
        <w:widowControl/>
        <w:shd w:val="clear" w:color="auto" w:fill="FFFFFF"/>
        <w:spacing w:before="0" w:beforeAutospacing="0" w:after="0" w:afterAutospacing="0" w:line="360" w:lineRule="auto"/>
        <w:ind w:firstLine="512" w:firstLineChars="200"/>
        <w:jc w:val="both"/>
        <w:rPr>
          <w:rFonts w:hint="eastAsia" w:ascii="宋体" w:hAnsi="宋体" w:cs="宋体"/>
          <w:color w:val="333333"/>
          <w:spacing w:val="8"/>
          <w:szCs w:val="24"/>
          <w:shd w:val="clear" w:color="auto" w:fill="FFFFFF"/>
        </w:rPr>
      </w:pP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本公司（联合体）郑重声明，根据《政府采购促进中小企业发展管理办法》（财库﹝2020﹞46 号）的规定，本公司（联合体）参加</w:t>
      </w:r>
      <w:r>
        <w:rPr>
          <w:rFonts w:hint="eastAsia" w:ascii="宋体" w:hAnsi="宋体" w:cs="宋体"/>
          <w:color w:val="333333"/>
          <w:spacing w:val="8"/>
          <w:szCs w:val="24"/>
          <w:u w:val="single"/>
          <w:shd w:val="clear" w:color="auto" w:fill="FFFFFF"/>
        </w:rPr>
        <w:t>（单位名称）</w:t>
      </w:r>
      <w:r>
        <w:rPr>
          <w:rFonts w:hint="eastAsia" w:ascii="宋体" w:hAnsi="宋体" w:cs="宋体"/>
          <w:color w:val="333333"/>
          <w:spacing w:val="8"/>
          <w:szCs w:val="24"/>
          <w:shd w:val="clear" w:color="auto" w:fill="FFFFFF"/>
        </w:rPr>
        <w:t>的</w:t>
      </w:r>
      <w:r>
        <w:rPr>
          <w:rFonts w:hint="eastAsia" w:ascii="宋体" w:hAnsi="宋体" w:cs="宋体"/>
          <w:color w:val="333333"/>
          <w:spacing w:val="8"/>
          <w:szCs w:val="24"/>
          <w:u w:val="single"/>
          <w:shd w:val="clear" w:color="auto" w:fill="FFFFFF"/>
        </w:rPr>
        <w:t>（项目名称）</w:t>
      </w:r>
      <w:r>
        <w:rPr>
          <w:rFonts w:hint="eastAsia" w:ascii="宋体" w:hAnsi="宋体" w:cs="宋体"/>
          <w:color w:val="333333"/>
          <w:spacing w:val="8"/>
          <w:szCs w:val="24"/>
          <w:shd w:val="clear" w:color="auto" w:fill="FFFFFF"/>
        </w:rPr>
        <w:t>采购活动，工程的施工单位全部为符合政策要求的中小企业（或者：服务全部由符合政策要求的中小企业承接）。相关企业（含联合 体中的中小企业、签订分包意向协议的中小企业）的具体情况如下：</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1.</w:t>
      </w:r>
      <w:r>
        <w:rPr>
          <w:rFonts w:hint="eastAsia" w:ascii="宋体" w:hAnsi="宋体" w:cs="宋体"/>
          <w:color w:val="333333"/>
          <w:spacing w:val="8"/>
          <w:szCs w:val="24"/>
          <w:u w:val="single"/>
          <w:shd w:val="clear" w:color="auto" w:fill="FFFFFF"/>
        </w:rPr>
        <w:t>（标的名称）</w:t>
      </w:r>
      <w:r>
        <w:rPr>
          <w:rFonts w:hint="eastAsia" w:ascii="宋体" w:hAnsi="宋体" w:cs="宋体"/>
          <w:color w:val="333333"/>
          <w:spacing w:val="8"/>
          <w:szCs w:val="24"/>
          <w:shd w:val="clear" w:color="auto" w:fill="FFFFFF"/>
        </w:rPr>
        <w:t>，属于（采购文件中明确的所属行业）；承建（承接）企业为</w:t>
      </w:r>
      <w:r>
        <w:rPr>
          <w:rFonts w:hint="eastAsia" w:ascii="宋体" w:hAnsi="宋体" w:cs="宋体"/>
          <w:color w:val="333333"/>
          <w:spacing w:val="8"/>
          <w:szCs w:val="24"/>
          <w:u w:val="single"/>
          <w:shd w:val="clear" w:color="auto" w:fill="FFFFFF"/>
        </w:rPr>
        <w:t>（企业名称）</w:t>
      </w:r>
      <w:r>
        <w:rPr>
          <w:rFonts w:hint="eastAsia" w:ascii="宋体" w:hAnsi="宋体" w:cs="宋体"/>
          <w:color w:val="333333"/>
          <w:spacing w:val="8"/>
          <w:szCs w:val="24"/>
          <w:shd w:val="clear" w:color="auto" w:fill="FFFFFF"/>
        </w:rPr>
        <w:t>，从业人员</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人，营业收入为 万元，资产总额为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万元，属于</w:t>
      </w:r>
      <w:r>
        <w:rPr>
          <w:rFonts w:hint="eastAsia" w:ascii="宋体" w:hAnsi="宋体" w:cs="宋体"/>
          <w:color w:val="333333"/>
          <w:spacing w:val="8"/>
          <w:szCs w:val="24"/>
          <w:u w:val="single"/>
          <w:shd w:val="clear" w:color="auto" w:fill="FFFFFF"/>
        </w:rPr>
        <w:t>（中型企业、小型企业、微型企业）</w:t>
      </w:r>
      <w:r>
        <w:rPr>
          <w:rFonts w:hint="eastAsia" w:ascii="宋体" w:hAnsi="宋体" w:cs="宋体"/>
          <w:color w:val="333333"/>
          <w:spacing w:val="8"/>
          <w:szCs w:val="24"/>
          <w:shd w:val="clear" w:color="auto" w:fill="FFFFFF"/>
        </w:rPr>
        <w:t>；</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2.</w:t>
      </w:r>
      <w:r>
        <w:rPr>
          <w:rFonts w:hint="eastAsia" w:ascii="宋体" w:hAnsi="宋体" w:cs="宋体"/>
          <w:color w:val="333333"/>
          <w:spacing w:val="8"/>
          <w:szCs w:val="24"/>
          <w:u w:val="single"/>
          <w:shd w:val="clear" w:color="auto" w:fill="FFFFFF"/>
        </w:rPr>
        <w:t>（标的名称）</w:t>
      </w:r>
      <w:r>
        <w:rPr>
          <w:rFonts w:hint="eastAsia" w:ascii="宋体" w:hAnsi="宋体" w:cs="宋体"/>
          <w:color w:val="333333"/>
          <w:spacing w:val="8"/>
          <w:szCs w:val="24"/>
          <w:shd w:val="clear" w:color="auto" w:fill="FFFFFF"/>
        </w:rPr>
        <w:t>，属于（采购文件中明确的所属行业）；承建（承接）企业为</w:t>
      </w:r>
      <w:r>
        <w:rPr>
          <w:rFonts w:hint="eastAsia" w:ascii="宋体" w:hAnsi="宋体" w:cs="宋体"/>
          <w:color w:val="333333"/>
          <w:spacing w:val="8"/>
          <w:szCs w:val="24"/>
          <w:u w:val="single"/>
          <w:shd w:val="clear" w:color="auto" w:fill="FFFFFF"/>
        </w:rPr>
        <w:t>（企业名称）</w:t>
      </w:r>
      <w:r>
        <w:rPr>
          <w:rFonts w:hint="eastAsia" w:ascii="宋体" w:hAnsi="宋体" w:cs="宋体"/>
          <w:color w:val="333333"/>
          <w:spacing w:val="8"/>
          <w:szCs w:val="24"/>
          <w:shd w:val="clear" w:color="auto" w:fill="FFFFFF"/>
        </w:rPr>
        <w:t>，从业人员</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人，营业收入为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万元，资产总额为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万元，属于</w:t>
      </w:r>
      <w:r>
        <w:rPr>
          <w:rFonts w:hint="eastAsia" w:ascii="宋体" w:hAnsi="宋体" w:cs="宋体"/>
          <w:color w:val="333333"/>
          <w:spacing w:val="8"/>
          <w:szCs w:val="24"/>
          <w:u w:val="single"/>
          <w:shd w:val="clear" w:color="auto" w:fill="FFFFFF"/>
        </w:rPr>
        <w:t>（中型企业、小型企业、微型企业）</w:t>
      </w:r>
      <w:r>
        <w:rPr>
          <w:rFonts w:hint="eastAsia" w:ascii="宋体" w:hAnsi="宋体" w:cs="宋体"/>
          <w:color w:val="333333"/>
          <w:spacing w:val="8"/>
          <w:szCs w:val="24"/>
          <w:shd w:val="clear" w:color="auto" w:fill="FFFFFF"/>
        </w:rPr>
        <w:t>；</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以上企业，不属于大企业的分支机构，不存在控股股东为大企业的情形，也不存在与大企业的负责人为同一人的情形。</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本企业对上述声明内容的真实性负责。如有虚假，将依法承担相应责任。</w:t>
      </w:r>
    </w:p>
    <w:p>
      <w:pPr>
        <w:pStyle w:val="13"/>
        <w:widowControl/>
        <w:shd w:val="clear" w:color="auto" w:fill="FFFFFF"/>
        <w:spacing w:before="0" w:beforeAutospacing="0" w:after="0" w:afterAutospacing="0" w:line="360" w:lineRule="auto"/>
        <w:ind w:firstLine="512" w:firstLineChars="200"/>
        <w:jc w:val="both"/>
        <w:rPr>
          <w:rFonts w:hint="eastAsia" w:ascii="宋体" w:hAnsi="宋体" w:cs="宋体"/>
          <w:color w:val="333333"/>
          <w:spacing w:val="8"/>
          <w:szCs w:val="24"/>
          <w:shd w:val="clear" w:color="auto" w:fill="FFFFFF"/>
        </w:rPr>
      </w:pPr>
    </w:p>
    <w:p>
      <w:pPr>
        <w:pStyle w:val="13"/>
        <w:widowControl/>
        <w:shd w:val="clear" w:color="auto" w:fill="FFFFFF"/>
        <w:spacing w:before="0" w:beforeAutospacing="0" w:after="0" w:afterAutospacing="0" w:line="360" w:lineRule="auto"/>
        <w:ind w:firstLine="512" w:firstLineChars="200"/>
        <w:jc w:val="both"/>
        <w:rPr>
          <w:rFonts w:hint="eastAsia" w:ascii="宋体" w:hAnsi="宋体" w:cs="宋体"/>
          <w:color w:val="333333"/>
          <w:spacing w:val="8"/>
          <w:szCs w:val="24"/>
          <w:shd w:val="clear" w:color="auto" w:fill="FFFFFF"/>
        </w:rPr>
      </w:pPr>
    </w:p>
    <w:p>
      <w:pPr>
        <w:pStyle w:val="13"/>
        <w:widowControl/>
        <w:shd w:val="clear" w:color="auto" w:fill="FFFFFF"/>
        <w:spacing w:before="0" w:beforeAutospacing="0" w:after="0" w:afterAutospacing="0" w:line="360" w:lineRule="auto"/>
        <w:ind w:firstLine="512" w:firstLineChars="200"/>
        <w:jc w:val="both"/>
        <w:rPr>
          <w:rFonts w:hint="eastAsia" w:ascii="宋体" w:hAnsi="宋体" w:cs="宋体"/>
          <w:color w:val="333333"/>
          <w:spacing w:val="8"/>
          <w:szCs w:val="24"/>
          <w:shd w:val="clear" w:color="auto" w:fill="FFFFFF"/>
        </w:rPr>
      </w:pPr>
    </w:p>
    <w:p>
      <w:pPr>
        <w:pStyle w:val="13"/>
        <w:widowControl/>
        <w:shd w:val="clear" w:color="auto" w:fill="FFFFFF"/>
        <w:spacing w:before="0" w:beforeAutospacing="0" w:after="0" w:afterAutospacing="0" w:line="360" w:lineRule="auto"/>
        <w:ind w:firstLine="5120" w:firstLineChars="20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企业名称（盖章）：</w:t>
      </w:r>
    </w:p>
    <w:p>
      <w:pPr>
        <w:pStyle w:val="13"/>
        <w:widowControl/>
        <w:shd w:val="clear" w:color="auto" w:fill="FFFFFF"/>
        <w:spacing w:before="0" w:beforeAutospacing="0" w:after="0" w:afterAutospacing="0" w:line="360" w:lineRule="auto"/>
        <w:ind w:firstLine="5376" w:firstLineChars="21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日期：</w:t>
      </w:r>
    </w:p>
    <w:p>
      <w:pPr>
        <w:rPr>
          <w:sz w:val="24"/>
          <w:szCs w:val="24"/>
        </w:rPr>
      </w:pPr>
    </w:p>
    <w:p>
      <w:pPr>
        <w:pStyle w:val="29"/>
        <w:spacing w:before="120"/>
        <w:ind w:firstLine="480"/>
        <w:rPr>
          <w:rFonts w:hint="eastAsia" w:hAnsi="宋体"/>
          <w:color w:val="000000"/>
          <w:sz w:val="24"/>
          <w:lang w:eastAsia="zh-CN"/>
        </w:rPr>
      </w:pPr>
    </w:p>
    <w:p>
      <w:pPr>
        <w:pStyle w:val="29"/>
        <w:spacing w:before="120"/>
        <w:ind w:firstLine="480"/>
        <w:rPr>
          <w:rFonts w:hint="eastAsia" w:hAnsi="宋体"/>
          <w:color w:val="000000"/>
          <w:sz w:val="24"/>
          <w:lang w:eastAsia="zh-CN"/>
        </w:rPr>
        <w:sectPr>
          <w:footerReference r:id="rId8" w:type="default"/>
          <w:pgSz w:w="11906" w:h="16838"/>
          <w:pgMar w:top="1440" w:right="1474" w:bottom="1440" w:left="1474" w:header="851" w:footer="992" w:gutter="0"/>
          <w:pgNumType w:fmt="decimal"/>
          <w:cols w:space="720" w:num="1"/>
          <w:docGrid w:linePitch="312" w:charSpace="0"/>
        </w:sectPr>
      </w:pPr>
    </w:p>
    <w:tbl>
      <w:tblPr>
        <w:tblStyle w:val="15"/>
        <w:tblpPr w:leftFromText="180" w:rightFromText="180" w:vertAnchor="text" w:horzAnchor="page" w:tblpX="1417" w:tblpY="571"/>
        <w:tblOverlap w:val="never"/>
        <w:tblW w:w="0" w:type="auto"/>
        <w:tblInd w:w="0" w:type="dxa"/>
        <w:tblLayout w:type="fixed"/>
        <w:tblCellMar>
          <w:top w:w="0" w:type="dxa"/>
          <w:left w:w="108" w:type="dxa"/>
          <w:bottom w:w="0" w:type="dxa"/>
          <w:right w:w="108" w:type="dxa"/>
        </w:tblCellMar>
      </w:tblPr>
      <w:tblGrid>
        <w:gridCol w:w="426"/>
        <w:gridCol w:w="1387"/>
        <w:gridCol w:w="924"/>
        <w:gridCol w:w="916"/>
        <w:gridCol w:w="912"/>
        <w:gridCol w:w="1160"/>
        <w:gridCol w:w="904"/>
        <w:gridCol w:w="951"/>
        <w:gridCol w:w="1206"/>
        <w:gridCol w:w="955"/>
        <w:gridCol w:w="944"/>
        <w:gridCol w:w="1275"/>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序号</w:t>
            </w:r>
          </w:p>
        </w:tc>
        <w:tc>
          <w:tcPr>
            <w:tcW w:w="1387" w:type="dxa"/>
            <w:vMerge w:val="restart"/>
            <w:tcBorders>
              <w:top w:val="single" w:color="auto" w:sz="4" w:space="0"/>
              <w:left w:val="nil"/>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行业</w:t>
            </w:r>
          </w:p>
        </w:tc>
        <w:tc>
          <w:tcPr>
            <w:tcW w:w="2752"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大型企业</w:t>
            </w:r>
          </w:p>
        </w:tc>
        <w:tc>
          <w:tcPr>
            <w:tcW w:w="3015"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中型企业</w:t>
            </w:r>
          </w:p>
        </w:tc>
        <w:tc>
          <w:tcPr>
            <w:tcW w:w="3105"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小型企业</w:t>
            </w:r>
          </w:p>
        </w:tc>
        <w:tc>
          <w:tcPr>
            <w:tcW w:w="3489"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p>
        </w:tc>
        <w:tc>
          <w:tcPr>
            <w:tcW w:w="1387" w:type="dxa"/>
            <w:vMerge w:val="continue"/>
            <w:tcBorders>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营业收入</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从业人员</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(人)</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总资产</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营业收入</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从业人员</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(人)</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总资产</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营业收入</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1" w:leftChars="-40" w:right="-57" w:rightChars="-27" w:hanging="165" w:hangingChars="79"/>
              <w:jc w:val="center"/>
              <w:rPr>
                <w:rFonts w:ascii="宋体" w:hAnsi="宋体" w:cs="宋体"/>
                <w:color w:val="000000"/>
                <w:kern w:val="0"/>
                <w:szCs w:val="21"/>
              </w:rPr>
            </w:pPr>
            <w:r>
              <w:rPr>
                <w:rFonts w:hint="eastAsia" w:ascii="宋体" w:hAnsi="宋体" w:cs="宋体"/>
                <w:color w:val="000000"/>
                <w:kern w:val="0"/>
                <w:szCs w:val="21"/>
              </w:rPr>
              <w:t>从业人员</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(人)</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总资产</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营业收入</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从业人员</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(人)</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总资产</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w:t>
            </w:r>
          </w:p>
        </w:tc>
        <w:tc>
          <w:tcPr>
            <w:tcW w:w="1387"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农、林、牧、渔业</w:t>
            </w:r>
          </w:p>
        </w:tc>
        <w:tc>
          <w:tcPr>
            <w:tcW w:w="924"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w:t>
            </w:r>
          </w:p>
        </w:tc>
        <w:tc>
          <w:tcPr>
            <w:tcW w:w="1193"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工业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建筑业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≥80000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≥80000</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≥6000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≥5000</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批发业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零售业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交通运输业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7</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仓储业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8</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邮政业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9</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住宿业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餐饮业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11</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信息传输业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软件和信息技术服务业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cs="宋体"/>
                <w:color w:val="000000"/>
                <w:kern w:val="0"/>
                <w:szCs w:val="21"/>
              </w:rPr>
            </w:pPr>
            <w:r>
              <w:rPr>
                <w:rFonts w:hint="eastAsia" w:ascii="宋体" w:hAnsi="宋体" w:cs="宋体"/>
                <w:color w:val="000000"/>
                <w:kern w:val="0"/>
                <w:szCs w:val="21"/>
              </w:rPr>
              <w:t>房地产开发经验</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或,≥10000</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且,≥5000</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且,≥2000</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27" w:leftChars="-40" w:right="-57" w:rightChars="-27" w:hanging="111" w:hangingChars="53"/>
              <w:jc w:val="center"/>
              <w:rPr>
                <w:rFonts w:ascii="宋体" w:hAnsi="宋体" w:cs="宋体"/>
                <w:color w:val="000000"/>
                <w:kern w:val="0"/>
                <w:szCs w:val="21"/>
              </w:rPr>
            </w:pPr>
            <w:r>
              <w:rPr>
                <w:rFonts w:hint="eastAsia" w:ascii="宋体" w:hAnsi="宋体" w:cs="宋体"/>
                <w:color w:val="000000"/>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物业管理</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租赁和商务服务业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或,≥120000</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且,≥8000</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且,≥100</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cs="宋体"/>
                <w:color w:val="000000"/>
                <w:kern w:val="0"/>
                <w:szCs w:val="21"/>
              </w:rPr>
            </w:pPr>
            <w:r>
              <w:rPr>
                <w:rFonts w:hint="eastAsia" w:ascii="宋体" w:hAnsi="宋体" w:cs="宋体"/>
                <w:color w:val="000000"/>
                <w:kern w:val="0"/>
                <w:szCs w:val="21"/>
              </w:rPr>
              <w:t>其他未列明行业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bl>
    <w:p>
      <w:pPr>
        <w:jc w:val="center"/>
        <w:outlineLvl w:val="0"/>
        <w:rPr>
          <w:rFonts w:hint="eastAsia" w:ascii="黑体" w:hAnsi="黑体" w:eastAsia="黑体" w:cs="黑体"/>
          <w:color w:val="000000"/>
          <w:kern w:val="0"/>
          <w:sz w:val="44"/>
          <w:szCs w:val="44"/>
        </w:rPr>
      </w:pPr>
      <w:bookmarkStart w:id="74" w:name="_Toc23734"/>
      <w:bookmarkStart w:id="75" w:name="_Toc52284850"/>
      <w:bookmarkStart w:id="76" w:name="_Toc26385"/>
      <w:r>
        <w:rPr>
          <w:rFonts w:hint="eastAsia" w:ascii="黑体" w:hAnsi="黑体" w:eastAsia="黑体" w:cs="黑体"/>
          <w:color w:val="000000"/>
          <w:kern w:val="0"/>
          <w:sz w:val="44"/>
          <w:szCs w:val="44"/>
        </w:rPr>
        <w:t>中小企业划型标准</w:t>
      </w:r>
      <w:bookmarkEnd w:id="74"/>
      <w:bookmarkEnd w:id="75"/>
      <w:bookmarkEnd w:id="76"/>
    </w:p>
    <w:p>
      <w:pPr>
        <w:spacing w:line="360" w:lineRule="auto"/>
        <w:rPr>
          <w:rFonts w:ascii="宋体" w:hAnsi="宋体"/>
          <w:color w:val="000000"/>
          <w:sz w:val="24"/>
        </w:rPr>
        <w:sectPr>
          <w:pgSz w:w="16838" w:h="11906" w:orient="landscape"/>
          <w:pgMar w:top="1474" w:right="1440" w:bottom="1474" w:left="1440" w:header="851" w:footer="992" w:gutter="0"/>
          <w:cols w:space="720" w:num="1"/>
          <w:docGrid w:linePitch="312" w:charSpace="0"/>
        </w:sectPr>
      </w:pPr>
    </w:p>
    <w:p>
      <w:pPr>
        <w:pStyle w:val="4"/>
        <w:numPr>
          <w:ilvl w:val="0"/>
          <w:numId w:val="0"/>
        </w:numPr>
        <w:rPr>
          <w:rFonts w:hint="eastAsia" w:ascii="宋体" w:hAnsi="宋体" w:eastAsia="宋体" w:cs="宋体"/>
          <w:bCs/>
          <w:color w:val="000000"/>
          <w:sz w:val="24"/>
          <w:szCs w:val="24"/>
        </w:rPr>
      </w:pPr>
      <w:bookmarkStart w:id="77" w:name="_Toc20501_WPSOffice_Level1"/>
      <w:bookmarkStart w:id="78" w:name="_Toc27482"/>
      <w:bookmarkStart w:id="79" w:name="_Toc20006"/>
      <w:bookmarkStart w:id="80" w:name="_Toc17749_WPSOffice_Level1"/>
      <w:bookmarkStart w:id="81" w:name="_Toc8248"/>
      <w:r>
        <w:rPr>
          <w:rFonts w:hint="eastAsia" w:ascii="宋体" w:hAnsi="宋体" w:eastAsia="宋体" w:cs="宋体"/>
          <w:bCs/>
          <w:color w:val="000000"/>
          <w:sz w:val="24"/>
          <w:szCs w:val="24"/>
        </w:rPr>
        <w:t>附件13-2</w:t>
      </w:r>
      <w:bookmarkEnd w:id="77"/>
      <w:bookmarkEnd w:id="78"/>
      <w:bookmarkEnd w:id="79"/>
      <w:bookmarkEnd w:id="80"/>
      <w:bookmarkStart w:id="82" w:name="OLE_LINK13"/>
      <w:bookmarkStart w:id="83" w:name="OLE_LINK14"/>
    </w:p>
    <w:p>
      <w:pPr>
        <w:pStyle w:val="4"/>
        <w:numPr>
          <w:ilvl w:val="0"/>
          <w:numId w:val="0"/>
        </w:numPr>
        <w:jc w:val="center"/>
        <w:rPr>
          <w:rFonts w:ascii="宋体" w:hAnsi="宋体"/>
          <w:b w:val="0"/>
          <w:bCs/>
          <w:color w:val="000000"/>
          <w:sz w:val="44"/>
          <w:szCs w:val="44"/>
        </w:rPr>
      </w:pPr>
      <w:bookmarkStart w:id="84" w:name="_Toc2979"/>
      <w:r>
        <w:rPr>
          <w:rFonts w:ascii="宋体" w:hAnsi="宋体"/>
          <w:b w:val="0"/>
          <w:bCs/>
          <w:color w:val="000000"/>
          <w:spacing w:val="6"/>
          <w:sz w:val="44"/>
          <w:szCs w:val="44"/>
        </w:rPr>
        <w:t>残疾人福利性单位声明函</w:t>
      </w:r>
      <w:bookmarkEnd w:id="81"/>
      <w:bookmarkEnd w:id="84"/>
    </w:p>
    <w:bookmarkEnd w:id="82"/>
    <w:bookmarkEnd w:id="83"/>
    <w:p>
      <w:pPr>
        <w:spacing w:line="588" w:lineRule="exact"/>
        <w:ind w:firstLine="626"/>
        <w:rPr>
          <w:rFonts w:ascii="宋体" w:hAnsi="宋体"/>
          <w:b/>
          <w:color w:val="000000"/>
          <w:spacing w:val="6"/>
          <w:sz w:val="30"/>
          <w:szCs w:val="30"/>
        </w:rPr>
      </w:pPr>
    </w:p>
    <w:p>
      <w:pPr>
        <w:spacing w:line="588" w:lineRule="exact"/>
        <w:ind w:firstLine="624"/>
        <w:rPr>
          <w:rFonts w:ascii="宋体" w:hAnsi="宋体"/>
          <w:color w:val="000000"/>
          <w:spacing w:val="6"/>
          <w:sz w:val="30"/>
          <w:szCs w:val="30"/>
        </w:rPr>
      </w:pPr>
      <w:r>
        <w:rPr>
          <w:rFonts w:ascii="宋体" w:hAnsi="宋体"/>
          <w:color w:val="000000"/>
          <w:spacing w:val="6"/>
          <w:sz w:val="30"/>
          <w:szCs w:val="30"/>
        </w:rPr>
        <w:t>本单位郑重声明，根据《财政部民政部中国残疾人联合会关于促进残疾人就业政府采购政策的通知》（财库</w:t>
      </w:r>
      <w:r>
        <w:rPr>
          <w:rFonts w:ascii="宋体" w:hAnsi="宋体"/>
          <w:color w:val="000000"/>
          <w:sz w:val="32"/>
          <w:szCs w:val="32"/>
        </w:rPr>
        <w:t>〔2017〕 141</w:t>
      </w:r>
      <w:r>
        <w:rPr>
          <w:rFonts w:ascii="宋体" w:hAnsi="宋体"/>
          <w:color w:val="000000"/>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ascii="宋体" w:hAnsi="宋体"/>
          <w:color w:val="000000"/>
          <w:spacing w:val="6"/>
          <w:sz w:val="30"/>
          <w:szCs w:val="30"/>
        </w:rPr>
      </w:pPr>
      <w:r>
        <w:rPr>
          <w:rFonts w:ascii="宋体" w:hAnsi="宋体"/>
          <w:color w:val="000000"/>
          <w:spacing w:val="6"/>
          <w:sz w:val="30"/>
          <w:szCs w:val="30"/>
        </w:rPr>
        <w:t>本单位对上述声明的真实性负责。如有虚假，将依法承担相应责任。</w:t>
      </w:r>
    </w:p>
    <w:p>
      <w:pPr>
        <w:spacing w:line="588" w:lineRule="exact"/>
        <w:ind w:firstLine="624"/>
        <w:rPr>
          <w:rFonts w:ascii="宋体" w:hAnsi="宋体"/>
          <w:color w:val="000000"/>
          <w:spacing w:val="6"/>
          <w:sz w:val="30"/>
          <w:szCs w:val="30"/>
        </w:rPr>
      </w:pPr>
    </w:p>
    <w:p>
      <w:pPr>
        <w:spacing w:line="588" w:lineRule="exact"/>
        <w:ind w:firstLine="624"/>
        <w:rPr>
          <w:rFonts w:ascii="宋体" w:hAnsi="宋体"/>
          <w:color w:val="000000"/>
          <w:spacing w:val="6"/>
          <w:sz w:val="30"/>
          <w:szCs w:val="30"/>
        </w:rPr>
      </w:pPr>
    </w:p>
    <w:p>
      <w:pPr>
        <w:tabs>
          <w:tab w:val="left" w:pos="4860"/>
        </w:tabs>
        <w:spacing w:line="588" w:lineRule="exact"/>
        <w:ind w:right="1560" w:firstLine="624"/>
        <w:jc w:val="center"/>
        <w:outlineLvl w:val="0"/>
        <w:rPr>
          <w:rFonts w:ascii="宋体" w:hAnsi="宋体"/>
          <w:color w:val="000000"/>
          <w:spacing w:val="6"/>
          <w:sz w:val="30"/>
          <w:szCs w:val="30"/>
        </w:rPr>
      </w:pPr>
      <w:bookmarkStart w:id="85" w:name="_Toc24122"/>
      <w:r>
        <w:rPr>
          <w:rFonts w:hint="eastAsia" w:ascii="宋体" w:hAnsi="宋体"/>
          <w:color w:val="000000"/>
          <w:spacing w:val="6"/>
          <w:sz w:val="30"/>
          <w:szCs w:val="30"/>
        </w:rPr>
        <w:t xml:space="preserve">                      </w:t>
      </w:r>
      <w:bookmarkStart w:id="86" w:name="_Toc29956"/>
      <w:bookmarkStart w:id="87" w:name="_Toc3145"/>
      <w:r>
        <w:rPr>
          <w:rFonts w:ascii="宋体" w:hAnsi="宋体"/>
          <w:color w:val="000000"/>
          <w:spacing w:val="6"/>
          <w:sz w:val="30"/>
          <w:szCs w:val="30"/>
        </w:rPr>
        <w:t>单位名称（盖章）：</w:t>
      </w:r>
      <w:bookmarkEnd w:id="85"/>
      <w:bookmarkEnd w:id="86"/>
      <w:bookmarkEnd w:id="87"/>
    </w:p>
    <w:p>
      <w:pPr>
        <w:tabs>
          <w:tab w:val="left" w:pos="4860"/>
        </w:tabs>
        <w:spacing w:line="588" w:lineRule="exact"/>
        <w:ind w:right="1560" w:firstLine="624"/>
        <w:jc w:val="center"/>
        <w:outlineLvl w:val="9"/>
        <w:rPr>
          <w:rFonts w:hint="eastAsia" w:ascii="宋体" w:hAnsi="宋体"/>
          <w:color w:val="000000"/>
          <w:spacing w:val="6"/>
          <w:sz w:val="30"/>
          <w:szCs w:val="30"/>
        </w:rPr>
      </w:pPr>
      <w:bookmarkStart w:id="88" w:name="_Toc4062"/>
      <w:r>
        <w:rPr>
          <w:rFonts w:hint="eastAsia" w:ascii="宋体" w:hAnsi="宋体"/>
          <w:color w:val="000000"/>
          <w:spacing w:val="6"/>
          <w:sz w:val="30"/>
          <w:szCs w:val="30"/>
        </w:rPr>
        <w:t xml:space="preserve">           </w:t>
      </w:r>
    </w:p>
    <w:p>
      <w:pPr>
        <w:tabs>
          <w:tab w:val="left" w:pos="4860"/>
        </w:tabs>
        <w:spacing w:line="588" w:lineRule="exact"/>
        <w:ind w:right="1560" w:firstLine="624"/>
        <w:jc w:val="center"/>
        <w:outlineLvl w:val="0"/>
        <w:rPr>
          <w:rFonts w:ascii="宋体" w:hAnsi="宋体"/>
          <w:color w:val="000000"/>
          <w:spacing w:val="6"/>
          <w:sz w:val="30"/>
          <w:szCs w:val="30"/>
        </w:rPr>
      </w:pPr>
      <w:r>
        <w:rPr>
          <w:rFonts w:hint="eastAsia" w:ascii="宋体" w:hAnsi="宋体"/>
          <w:color w:val="000000"/>
          <w:spacing w:val="6"/>
          <w:sz w:val="30"/>
          <w:szCs w:val="30"/>
        </w:rPr>
        <w:t xml:space="preserve">            </w:t>
      </w:r>
      <w:bookmarkStart w:id="89" w:name="_Toc9179"/>
      <w:bookmarkStart w:id="90" w:name="_Toc27399"/>
      <w:r>
        <w:rPr>
          <w:rFonts w:ascii="宋体" w:hAnsi="宋体"/>
          <w:color w:val="000000"/>
          <w:spacing w:val="6"/>
          <w:sz w:val="30"/>
          <w:szCs w:val="30"/>
        </w:rPr>
        <w:t>日期：</w:t>
      </w:r>
      <w:bookmarkEnd w:id="88"/>
      <w:bookmarkEnd w:id="89"/>
      <w:bookmarkEnd w:id="90"/>
    </w:p>
    <w:p>
      <w:pPr>
        <w:widowControl/>
        <w:jc w:val="left"/>
        <w:rPr>
          <w:rFonts w:ascii="宋体" w:hAnsi="宋体"/>
          <w:bCs/>
          <w:color w:val="000000"/>
          <w:sz w:val="32"/>
          <w:szCs w:val="32"/>
        </w:rPr>
      </w:pPr>
      <w:r>
        <w:rPr>
          <w:rFonts w:ascii="宋体" w:hAnsi="宋体"/>
          <w:bCs/>
          <w:color w:val="000000"/>
          <w:sz w:val="32"/>
          <w:szCs w:val="32"/>
        </w:rPr>
        <w:br w:type="page"/>
      </w:r>
    </w:p>
    <w:p>
      <w:pPr>
        <w:pStyle w:val="4"/>
        <w:numPr>
          <w:ilvl w:val="0"/>
          <w:numId w:val="0"/>
        </w:numPr>
        <w:rPr>
          <w:rFonts w:hint="eastAsia" w:ascii="宋体" w:hAnsi="宋体" w:eastAsia="宋体" w:cs="宋体"/>
          <w:bCs/>
          <w:color w:val="000000"/>
          <w:sz w:val="24"/>
          <w:szCs w:val="24"/>
        </w:rPr>
      </w:pPr>
      <w:bookmarkStart w:id="91" w:name="_Toc25526_WPSOffice_Level1"/>
      <w:bookmarkStart w:id="92" w:name="_Toc23849"/>
      <w:bookmarkStart w:id="93" w:name="_Toc8626"/>
      <w:bookmarkStart w:id="94" w:name="_Toc27016_WPSOffice_Level1"/>
      <w:bookmarkStart w:id="95" w:name="_Toc25734"/>
      <w:r>
        <w:rPr>
          <w:rFonts w:hint="eastAsia" w:ascii="宋体" w:hAnsi="宋体" w:eastAsia="宋体" w:cs="宋体"/>
          <w:bCs/>
          <w:color w:val="000000"/>
          <w:sz w:val="24"/>
          <w:szCs w:val="24"/>
        </w:rPr>
        <w:t>附件13-3</w:t>
      </w:r>
      <w:bookmarkEnd w:id="91"/>
      <w:bookmarkEnd w:id="92"/>
      <w:bookmarkEnd w:id="93"/>
      <w:bookmarkEnd w:id="94"/>
      <w:bookmarkStart w:id="96" w:name="_Toc17202"/>
    </w:p>
    <w:p>
      <w:pPr>
        <w:pStyle w:val="4"/>
        <w:numPr>
          <w:ilvl w:val="0"/>
          <w:numId w:val="0"/>
        </w:numPr>
        <w:jc w:val="center"/>
        <w:rPr>
          <w:rFonts w:hint="eastAsia" w:ascii="黑体" w:hAnsi="黑体" w:cs="黑体"/>
          <w:b w:val="0"/>
          <w:color w:val="000000"/>
          <w:sz w:val="44"/>
          <w:szCs w:val="44"/>
        </w:rPr>
      </w:pPr>
      <w:bookmarkStart w:id="97" w:name="_Toc2657"/>
      <w:r>
        <w:rPr>
          <w:rFonts w:hint="eastAsia" w:ascii="黑体" w:hAnsi="黑体" w:cs="黑体"/>
          <w:b w:val="0"/>
          <w:color w:val="000000"/>
          <w:sz w:val="44"/>
          <w:szCs w:val="44"/>
        </w:rPr>
        <w:t>省级以上监狱管理局、戒毒管理局</w:t>
      </w:r>
      <w:bookmarkEnd w:id="97"/>
    </w:p>
    <w:p>
      <w:pPr>
        <w:pStyle w:val="4"/>
        <w:numPr>
          <w:ilvl w:val="0"/>
          <w:numId w:val="0"/>
        </w:numPr>
        <w:jc w:val="center"/>
        <w:rPr>
          <w:rFonts w:hint="eastAsia" w:ascii="黑体" w:hAnsi="黑体" w:cs="黑体"/>
          <w:b w:val="0"/>
          <w:color w:val="000000"/>
          <w:sz w:val="44"/>
          <w:szCs w:val="44"/>
        </w:rPr>
      </w:pPr>
      <w:bookmarkStart w:id="98" w:name="_Toc11220"/>
      <w:r>
        <w:rPr>
          <w:rFonts w:hint="eastAsia" w:ascii="黑体" w:hAnsi="黑体" w:cs="黑体"/>
          <w:b w:val="0"/>
          <w:color w:val="000000"/>
          <w:sz w:val="44"/>
          <w:szCs w:val="44"/>
        </w:rPr>
        <w:t>（含新疆生产建设兵团）出具的属于监狱</w:t>
      </w:r>
      <w:bookmarkEnd w:id="98"/>
    </w:p>
    <w:p>
      <w:pPr>
        <w:pStyle w:val="4"/>
        <w:numPr>
          <w:ilvl w:val="0"/>
          <w:numId w:val="0"/>
        </w:numPr>
        <w:jc w:val="center"/>
        <w:rPr>
          <w:rFonts w:hint="eastAsia" w:ascii="黑体" w:hAnsi="黑体" w:eastAsia="黑体" w:cs="黑体"/>
          <w:b w:val="0"/>
          <w:color w:val="000000"/>
          <w:sz w:val="44"/>
          <w:szCs w:val="44"/>
          <w:lang w:eastAsia="zh-CN"/>
        </w:rPr>
      </w:pPr>
      <w:bookmarkStart w:id="99" w:name="_Toc28761"/>
      <w:r>
        <w:rPr>
          <w:rFonts w:hint="eastAsia" w:ascii="黑体" w:hAnsi="黑体" w:cs="黑体"/>
          <w:b w:val="0"/>
          <w:color w:val="000000"/>
          <w:sz w:val="44"/>
          <w:szCs w:val="44"/>
        </w:rPr>
        <w:t>企业的证明文件</w:t>
      </w:r>
      <w:bookmarkEnd w:id="95"/>
      <w:bookmarkEnd w:id="96"/>
      <w:bookmarkEnd w:id="99"/>
    </w:p>
    <w:p>
      <w:pPr>
        <w:rPr>
          <w:rFonts w:hint="eastAsia"/>
          <w:lang w:eastAsia="zh-CN"/>
        </w:rPr>
      </w:pPr>
    </w:p>
    <w:p>
      <w:pPr>
        <w:rPr>
          <w:rFonts w:hint="eastAsia"/>
          <w:lang w:eastAsia="zh-CN"/>
        </w:rPr>
      </w:pPr>
    </w:p>
    <w:p>
      <w:pPr>
        <w:widowControl/>
        <w:jc w:val="left"/>
        <w:rPr>
          <w:rFonts w:ascii="宋体" w:hAnsi="宋体"/>
          <w:bCs/>
          <w:color w:val="000000"/>
          <w:sz w:val="32"/>
          <w:szCs w:val="32"/>
        </w:rPr>
      </w:pPr>
    </w:p>
    <w:p>
      <w:pPr>
        <w:pStyle w:val="4"/>
        <w:numPr>
          <w:ilvl w:val="0"/>
          <w:numId w:val="0"/>
        </w:numPr>
        <w:rPr>
          <w:rFonts w:ascii="宋体" w:hAnsi="宋体"/>
          <w:color w:val="000000"/>
          <w:sz w:val="24"/>
        </w:rPr>
      </w:pPr>
      <w:r>
        <w:rPr>
          <w:rFonts w:ascii="宋体" w:hAnsi="宋体"/>
          <w:color w:val="000000"/>
          <w:sz w:val="24"/>
        </w:rPr>
        <w:br w:type="page"/>
      </w:r>
      <w:bookmarkStart w:id="100" w:name="_Toc8152"/>
      <w:bookmarkStart w:id="101" w:name="_Toc31648"/>
      <w:bookmarkStart w:id="102" w:name="_Toc26937"/>
      <w:r>
        <w:rPr>
          <w:rFonts w:hint="eastAsia" w:ascii="宋体" w:hAnsi="宋体" w:eastAsia="宋体" w:cs="宋体"/>
          <w:bCs/>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2191385</wp:posOffset>
                </wp:positionH>
                <wp:positionV relativeFrom="paragraph">
                  <wp:posOffset>8745220</wp:posOffset>
                </wp:positionV>
                <wp:extent cx="819150" cy="333375"/>
                <wp:effectExtent l="4445" t="4445" r="14605" b="5080"/>
                <wp:wrapNone/>
                <wp:docPr id="4" name="文本框 4"/>
                <wp:cNvGraphicFramePr/>
                <a:graphic xmlns:a="http://schemas.openxmlformats.org/drawingml/2006/main">
                  <a:graphicData uri="http://schemas.microsoft.com/office/word/2010/wordprocessingShape">
                    <wps:wsp>
                      <wps:cNvSpPr txBox="1"/>
                      <wps:spPr>
                        <a:xfrm>
                          <a:off x="0" y="0"/>
                          <a:ext cx="819150" cy="33337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72.55pt;margin-top:688.6pt;height:26.25pt;width:64.5pt;z-index:251659264;mso-width-relative:page;mso-height-relative:page;" fillcolor="#FFFFFF" filled="t" stroked="t" coordsize="21600,21600" o:gfxdata="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&#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yJzS2gAAAA0BAAAPAAAAAAAAAAEAIAAAACIAAABk&#10;cnMvZG93bnJldi54bWxQSwECFAAUAAAACACHTuJA7zOvXgQCAAA1BAAADgAAAAAAAAABACAAAAAp&#10;AQAAZHJzL2Uyb0RvYy54bWxQSwUGAAAAAAYABgBZAQAAnwUAAAAA&#10;">
                <v:fill on="t" focussize="0,0"/>
                <v:stroke color="#FFFFFF" joinstyle="miter"/>
                <v:imagedata o:title=""/>
                <o:lock v:ext="edit" aspectratio="f"/>
                <v:textbox>
                  <w:txbxContent>
                    <w:p/>
                  </w:txbxContent>
                </v:textbox>
              </v:shape>
            </w:pict>
          </mc:Fallback>
        </mc:AlternateContent>
      </w:r>
      <w:r>
        <w:rPr>
          <w:rFonts w:hint="eastAsia" w:ascii="宋体" w:hAnsi="宋体" w:eastAsia="宋体" w:cs="宋体"/>
          <w:bCs/>
          <w:color w:val="000000"/>
          <w:sz w:val="24"/>
          <w:szCs w:val="24"/>
        </w:rPr>
        <w:t>附件14</w:t>
      </w:r>
      <w:bookmarkEnd w:id="100"/>
      <w:bookmarkEnd w:id="101"/>
    </w:p>
    <w:p>
      <w:pPr>
        <w:pStyle w:val="4"/>
        <w:numPr>
          <w:ilvl w:val="0"/>
          <w:numId w:val="0"/>
        </w:numPr>
        <w:jc w:val="center"/>
        <w:rPr>
          <w:rFonts w:ascii="宋体" w:hAnsi="宋体"/>
          <w:b w:val="0"/>
          <w:bCs/>
          <w:color w:val="000000"/>
          <w:sz w:val="44"/>
          <w:szCs w:val="44"/>
        </w:rPr>
      </w:pPr>
      <w:bookmarkStart w:id="103" w:name="_Toc5371"/>
      <w:r>
        <w:rPr>
          <w:rFonts w:hint="eastAsia" w:ascii="宋体" w:hAnsi="宋体"/>
          <w:b w:val="0"/>
          <w:bCs/>
          <w:color w:val="000000"/>
          <w:sz w:val="44"/>
          <w:szCs w:val="44"/>
        </w:rPr>
        <w:t>供应商信用承诺书</w:t>
      </w:r>
      <w:bookmarkEnd w:id="102"/>
      <w:bookmarkEnd w:id="103"/>
    </w:p>
    <w:p>
      <w:pPr>
        <w:spacing w:line="360" w:lineRule="auto"/>
        <w:rPr>
          <w:rFonts w:ascii="宋体" w:hAnsi="宋体"/>
          <w:sz w:val="24"/>
          <w:szCs w:val="24"/>
        </w:rPr>
      </w:pPr>
      <w:r>
        <w:rPr>
          <w:rFonts w:hint="eastAsia" w:ascii="宋体" w:hAnsi="宋体"/>
          <w:sz w:val="24"/>
          <w:szCs w:val="24"/>
        </w:rPr>
        <w:t>市场主体名称：</w:t>
      </w:r>
    </w:p>
    <w:p>
      <w:pPr>
        <w:spacing w:line="360" w:lineRule="auto"/>
        <w:rPr>
          <w:rFonts w:ascii="宋体" w:hAnsi="宋体"/>
          <w:sz w:val="24"/>
          <w:szCs w:val="24"/>
        </w:rPr>
      </w:pPr>
      <w:r>
        <w:rPr>
          <w:rFonts w:hint="eastAsia" w:ascii="宋体" w:hAnsi="宋体"/>
          <w:sz w:val="24"/>
          <w:szCs w:val="24"/>
        </w:rPr>
        <w:t>证件类型：统一社会信用代码</w:t>
      </w:r>
    </w:p>
    <w:p>
      <w:pPr>
        <w:spacing w:line="360" w:lineRule="auto"/>
        <w:rPr>
          <w:rFonts w:ascii="宋体" w:hAnsi="宋体"/>
          <w:sz w:val="24"/>
          <w:szCs w:val="24"/>
        </w:rPr>
      </w:pPr>
      <w:r>
        <w:rPr>
          <w:rFonts w:hint="eastAsia" w:ascii="宋体" w:hAnsi="宋体"/>
          <w:sz w:val="24"/>
          <w:szCs w:val="24"/>
        </w:rPr>
        <w:t>证件号码：</w:t>
      </w:r>
    </w:p>
    <w:p>
      <w:pPr>
        <w:spacing w:line="360" w:lineRule="auto"/>
        <w:rPr>
          <w:rFonts w:ascii="宋体" w:hAnsi="宋体"/>
          <w:sz w:val="24"/>
          <w:szCs w:val="24"/>
        </w:rPr>
      </w:pPr>
      <w:r>
        <w:rPr>
          <w:rFonts w:hint="eastAsia" w:ascii="宋体" w:hAnsi="宋体"/>
          <w:sz w:val="24"/>
          <w:szCs w:val="24"/>
        </w:rPr>
        <w:t>行政区划代码：</w:t>
      </w:r>
    </w:p>
    <w:p>
      <w:pPr>
        <w:spacing w:line="360" w:lineRule="auto"/>
        <w:rPr>
          <w:rFonts w:ascii="宋体" w:hAnsi="宋体"/>
          <w:sz w:val="24"/>
          <w:szCs w:val="24"/>
        </w:rPr>
      </w:pPr>
      <w:r>
        <w:rPr>
          <w:rFonts w:hint="eastAsia" w:ascii="宋体" w:hAnsi="宋体"/>
          <w:sz w:val="24"/>
          <w:szCs w:val="24"/>
        </w:rPr>
        <w:t>主管部门：</w:t>
      </w:r>
    </w:p>
    <w:p>
      <w:pPr>
        <w:spacing w:line="360" w:lineRule="auto"/>
        <w:rPr>
          <w:rFonts w:ascii="宋体" w:hAnsi="宋体"/>
          <w:sz w:val="24"/>
          <w:szCs w:val="24"/>
        </w:rPr>
      </w:pPr>
      <w:r>
        <w:rPr>
          <w:rFonts w:hint="eastAsia" w:ascii="宋体" w:hAnsi="宋体"/>
          <w:sz w:val="24"/>
          <w:szCs w:val="24"/>
        </w:rPr>
        <w:t>承诺内容：</w:t>
      </w:r>
    </w:p>
    <w:p>
      <w:pPr>
        <w:overflowPunct w:val="0"/>
        <w:spacing w:line="360" w:lineRule="auto"/>
        <w:ind w:firstLine="480" w:firstLineChars="200"/>
        <w:rPr>
          <w:rFonts w:ascii="宋体" w:hAnsi="宋体" w:cs="仿宋_GB2312"/>
          <w:sz w:val="24"/>
          <w:szCs w:val="24"/>
        </w:rPr>
      </w:pPr>
      <w:r>
        <w:rPr>
          <w:rFonts w:hint="eastAsia" w:ascii="宋体" w:hAnsi="宋体" w:cs="仿宋_GB2312"/>
          <w:sz w:val="24"/>
          <w:szCs w:val="24"/>
        </w:rPr>
        <w:t>为维护公开、公平、公正的政府采购市场秩序，树立诚实守信的政府采购供应商形象，本单位自愿做出以下承诺：</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一、承诺本单位严格遵守国家法律、法规和规章，全面履行应尽的责任和义务，全面做到履约守信，具备《政府采购法》第二十二条第一款规定的条件。</w:t>
      </w:r>
    </w:p>
    <w:p>
      <w:pPr>
        <w:spacing w:line="540" w:lineRule="exact"/>
        <w:ind w:firstLine="480" w:firstLineChars="200"/>
        <w:rPr>
          <w:rFonts w:ascii="宋体" w:hAnsi="宋体" w:cs="仿宋_GB2312"/>
          <w:sz w:val="24"/>
          <w:szCs w:val="24"/>
        </w:rPr>
      </w:pPr>
      <w:r>
        <w:rPr>
          <w:rFonts w:hint="eastAsia" w:ascii="宋体" w:hAnsi="宋体" w:cs="仿宋_GB2312"/>
          <w:sz w:val="24"/>
          <w:szCs w:val="24"/>
        </w:rPr>
        <w:t>二、承诺本单位提供给注册登记部门、行业管理部门、司法部门、行业组织以及在政府采购活动中提交的所有资料均合法、真实、有效，无任何伪造、修改、虚假成份，并对所提供资料的真实性负责；</w:t>
      </w:r>
    </w:p>
    <w:p>
      <w:pPr>
        <w:spacing w:line="540" w:lineRule="exact"/>
        <w:ind w:firstLine="480" w:firstLineChars="200"/>
        <w:rPr>
          <w:rFonts w:ascii="宋体" w:hAnsi="宋体" w:cs="仿宋_GB2312"/>
          <w:sz w:val="24"/>
          <w:szCs w:val="24"/>
        </w:rPr>
      </w:pPr>
      <w:r>
        <w:rPr>
          <w:rFonts w:hint="eastAsia" w:ascii="宋体" w:hAnsi="宋体" w:cs="仿宋_GB2312"/>
          <w:sz w:val="24"/>
          <w:szCs w:val="24"/>
        </w:rPr>
        <w:t>三、承诺本单位严格依法开展生产经营活动，主动接受行业监管，自愿接受依法开展的日常检查；违法失信经营后将自愿接受约束和惩戒，并依法承担相应责任；</w:t>
      </w:r>
    </w:p>
    <w:p>
      <w:pPr>
        <w:spacing w:line="540" w:lineRule="exact"/>
        <w:ind w:firstLine="480" w:firstLineChars="200"/>
        <w:rPr>
          <w:rFonts w:ascii="宋体" w:hAnsi="宋体" w:cs="仿宋_GB2312"/>
          <w:sz w:val="24"/>
          <w:szCs w:val="24"/>
        </w:rPr>
      </w:pPr>
      <w:r>
        <w:rPr>
          <w:rFonts w:hint="eastAsia" w:ascii="宋体" w:hAnsi="宋体" w:cs="仿宋_GB2312"/>
          <w:sz w:val="24"/>
          <w:szCs w:val="24"/>
        </w:rPr>
        <w:t>四、承诺本单位自觉接受行政管理部门、行业组织、社会公众、新闻舆论的监督；</w:t>
      </w:r>
    </w:p>
    <w:p>
      <w:pPr>
        <w:spacing w:line="540" w:lineRule="exact"/>
        <w:ind w:firstLine="480" w:firstLineChars="200"/>
        <w:rPr>
          <w:rFonts w:ascii="宋体" w:hAnsi="宋体" w:cs="仿宋_GB2312"/>
          <w:sz w:val="24"/>
          <w:szCs w:val="24"/>
        </w:rPr>
      </w:pPr>
      <w:r>
        <w:rPr>
          <w:rFonts w:hint="eastAsia" w:ascii="宋体" w:hAnsi="宋体" w:cs="仿宋_GB2312"/>
          <w:sz w:val="24"/>
          <w:szCs w:val="24"/>
        </w:rPr>
        <w:t>五、承诺本单位将按照《湖北省社会信用信息管理条例》要求，向社会公示信用信息；</w:t>
      </w:r>
    </w:p>
    <w:p>
      <w:pPr>
        <w:spacing w:line="540" w:lineRule="exact"/>
        <w:ind w:firstLine="480" w:firstLineChars="200"/>
        <w:rPr>
          <w:rFonts w:ascii="宋体" w:hAnsi="宋体" w:cs="仿宋_GB2312"/>
          <w:sz w:val="24"/>
          <w:szCs w:val="24"/>
        </w:rPr>
      </w:pPr>
      <w:r>
        <w:rPr>
          <w:rFonts w:hint="eastAsia" w:ascii="宋体" w:hAnsi="宋体" w:cs="仿宋_GB2312"/>
          <w:sz w:val="24"/>
          <w:szCs w:val="24"/>
        </w:rPr>
        <w:t>六、承诺本单位自我约束、自我管理，重合同、守信用，不制假售假、商标侵权、虚假宣传、违约毁约、恶意逃债、偷税漏税、价格欺诈、垄断和不正当竞争，维护经营者、消费者的合法权益；</w:t>
      </w:r>
    </w:p>
    <w:p>
      <w:pPr>
        <w:spacing w:line="540" w:lineRule="exact"/>
        <w:ind w:firstLine="480" w:firstLineChars="200"/>
        <w:rPr>
          <w:rFonts w:ascii="宋体" w:hAnsi="宋体" w:cs="仿宋_GB2312"/>
          <w:sz w:val="24"/>
          <w:szCs w:val="24"/>
        </w:rPr>
      </w:pPr>
      <w:r>
        <w:rPr>
          <w:rFonts w:hint="eastAsia" w:ascii="宋体" w:hAnsi="宋体" w:cs="仿宋_GB2312"/>
          <w:sz w:val="24"/>
          <w:szCs w:val="24"/>
        </w:rPr>
        <w:t>七、承诺本单位在信用中国（湖北）网站中无违法违规、较重或严重失信记录；</w:t>
      </w:r>
    </w:p>
    <w:p>
      <w:pPr>
        <w:spacing w:line="540" w:lineRule="exact"/>
        <w:ind w:firstLine="480" w:firstLineChars="200"/>
        <w:rPr>
          <w:rFonts w:ascii="宋体" w:hAnsi="宋体" w:cs="仿宋_GB2312"/>
          <w:sz w:val="24"/>
          <w:szCs w:val="24"/>
        </w:rPr>
      </w:pPr>
      <w:r>
        <w:rPr>
          <w:rFonts w:hint="eastAsia" w:ascii="宋体" w:hAnsi="宋体" w:cs="仿宋_GB2312"/>
          <w:sz w:val="24"/>
          <w:szCs w:val="24"/>
        </w:rPr>
        <w:t>八、承诺本单位提出政府采购质疑和投诉坚持依法依规、诚实信用原则，在全国范围12个月内没有三次以上查无实据的政府采购投诉；</w:t>
      </w:r>
    </w:p>
    <w:p>
      <w:pPr>
        <w:spacing w:line="540" w:lineRule="exact"/>
        <w:ind w:firstLine="480" w:firstLineChars="200"/>
        <w:rPr>
          <w:rFonts w:ascii="宋体" w:hAnsi="宋体" w:cs="仿宋_GB2312"/>
          <w:sz w:val="24"/>
          <w:szCs w:val="24"/>
          <w:u w:val="single"/>
        </w:rPr>
      </w:pPr>
      <w:r>
        <w:rPr>
          <w:rFonts w:hint="eastAsia" w:ascii="宋体" w:hAnsi="宋体" w:cs="仿宋_GB2312"/>
          <w:sz w:val="24"/>
          <w:szCs w:val="24"/>
        </w:rPr>
        <w:t>九、根据政府采购相关法律法规的规定需要作出的其他承诺：</w:t>
      </w:r>
      <w:r>
        <w:rPr>
          <w:rFonts w:hint="eastAsia" w:ascii="宋体" w:hAnsi="宋体" w:cs="仿宋_GB2312"/>
          <w:sz w:val="24"/>
          <w:szCs w:val="24"/>
          <w:u w:val="single"/>
        </w:rPr>
        <w:t xml:space="preserve">                                             </w:t>
      </w:r>
      <w:r>
        <w:rPr>
          <w:rFonts w:hint="eastAsia" w:ascii="宋体" w:hAnsi="宋体" w:cs="仿宋_GB2312"/>
          <w:color w:val="FFFFFF"/>
          <w:sz w:val="24"/>
          <w:szCs w:val="24"/>
          <w:u w:val="single"/>
        </w:rPr>
        <w:t>0</w:t>
      </w:r>
    </w:p>
    <w:p>
      <w:pPr>
        <w:spacing w:line="540" w:lineRule="exact"/>
        <w:rPr>
          <w:rFonts w:ascii="宋体" w:hAnsi="宋体" w:cs="仿宋_GB2312"/>
          <w:sz w:val="24"/>
          <w:szCs w:val="24"/>
          <w:u w:val="single"/>
        </w:rPr>
      </w:pPr>
      <w:r>
        <w:rPr>
          <w:rFonts w:hint="eastAsia" w:ascii="宋体" w:hAnsi="宋体" w:cs="仿宋_GB2312"/>
          <w:sz w:val="24"/>
          <w:szCs w:val="24"/>
          <w:u w:val="single"/>
        </w:rPr>
        <w:t xml:space="preserve">                                                   </w:t>
      </w:r>
    </w:p>
    <w:p>
      <w:pPr>
        <w:spacing w:line="540" w:lineRule="exact"/>
        <w:ind w:firstLine="480" w:firstLineChars="200"/>
        <w:rPr>
          <w:rFonts w:ascii="宋体" w:hAnsi="宋体" w:cs="仿宋_GB2312"/>
          <w:sz w:val="24"/>
          <w:szCs w:val="24"/>
        </w:rPr>
      </w:pPr>
      <w:r>
        <w:rPr>
          <w:rFonts w:hint="eastAsia" w:ascii="宋体" w:hAnsi="宋体" w:cs="仿宋_GB2312"/>
          <w:sz w:val="24"/>
          <w:szCs w:val="24"/>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pPr>
        <w:spacing w:line="540" w:lineRule="exact"/>
        <w:ind w:firstLine="480" w:firstLineChars="200"/>
        <w:rPr>
          <w:rFonts w:ascii="宋体" w:hAnsi="宋体" w:cs="仿宋_GB2312"/>
          <w:sz w:val="24"/>
          <w:szCs w:val="24"/>
        </w:rPr>
      </w:pPr>
      <w:r>
        <w:rPr>
          <w:rFonts w:hint="eastAsia" w:ascii="宋体" w:hAnsi="宋体" w:cs="仿宋_GB2312"/>
          <w:sz w:val="24"/>
          <w:szCs w:val="24"/>
        </w:rPr>
        <w:t>十一、承诺本单位同意将以上承诺事项上网公示。</w:t>
      </w:r>
    </w:p>
    <w:p>
      <w:pPr>
        <w:overflowPunct w:val="0"/>
        <w:spacing w:line="540" w:lineRule="exact"/>
        <w:ind w:firstLine="480" w:firstLineChars="200"/>
        <w:rPr>
          <w:rFonts w:ascii="宋体" w:hAnsi="宋体" w:cs="仿宋_GB2312"/>
          <w:sz w:val="24"/>
          <w:szCs w:val="24"/>
        </w:rPr>
      </w:pPr>
    </w:p>
    <w:p>
      <w:pPr>
        <w:overflowPunct w:val="0"/>
        <w:spacing w:line="540" w:lineRule="exact"/>
        <w:ind w:firstLine="480" w:firstLineChars="200"/>
        <w:rPr>
          <w:rFonts w:ascii="宋体" w:hAnsi="宋体" w:cs="仿宋_GB2312"/>
          <w:sz w:val="24"/>
          <w:szCs w:val="24"/>
        </w:rPr>
      </w:pPr>
      <w:r>
        <w:rPr>
          <w:rFonts w:hint="eastAsia" w:ascii="宋体" w:hAnsi="宋体" w:cs="仿宋_GB2312"/>
          <w:sz w:val="24"/>
          <w:szCs w:val="24"/>
        </w:rPr>
        <w:t xml:space="preserve">                  承诺单位（盖章）：</w:t>
      </w:r>
    </w:p>
    <w:p>
      <w:pPr>
        <w:overflowPunct w:val="0"/>
        <w:spacing w:line="540" w:lineRule="exact"/>
        <w:ind w:firstLine="480" w:firstLineChars="200"/>
        <w:rPr>
          <w:rFonts w:ascii="宋体" w:hAnsi="宋体" w:cs="仿宋_GB2312"/>
          <w:sz w:val="24"/>
          <w:szCs w:val="24"/>
        </w:rPr>
      </w:pPr>
      <w:r>
        <w:rPr>
          <w:rFonts w:hint="eastAsia" w:ascii="宋体" w:hAnsi="宋体" w:cs="仿宋_GB2312"/>
          <w:sz w:val="24"/>
          <w:szCs w:val="24"/>
        </w:rPr>
        <w:t xml:space="preserve">                  法定代表人（负责人）：</w:t>
      </w:r>
    </w:p>
    <w:p>
      <w:pPr>
        <w:overflowPunct w:val="0"/>
        <w:spacing w:line="540" w:lineRule="exact"/>
        <w:ind w:firstLine="480" w:firstLineChars="200"/>
        <w:rPr>
          <w:rFonts w:ascii="宋体" w:hAnsi="宋体" w:cs="仿宋_GB2312"/>
          <w:sz w:val="24"/>
          <w:szCs w:val="24"/>
        </w:rPr>
      </w:pPr>
      <w:r>
        <w:rPr>
          <w:rFonts w:hint="eastAsia" w:ascii="宋体" w:hAnsi="宋体" w:cs="仿宋_GB2312"/>
          <w:sz w:val="24"/>
          <w:szCs w:val="24"/>
        </w:rPr>
        <w:t xml:space="preserve">                  承诺日期：</w:t>
      </w:r>
    </w:p>
    <w:p>
      <w:pPr>
        <w:overflowPunct w:val="0"/>
        <w:spacing w:line="540" w:lineRule="exact"/>
        <w:ind w:firstLine="480" w:firstLineChars="200"/>
        <w:rPr>
          <w:rFonts w:ascii="宋体" w:hAnsi="宋体" w:cs="仿宋_GB2312"/>
          <w:sz w:val="24"/>
          <w:szCs w:val="24"/>
        </w:rPr>
      </w:pPr>
    </w:p>
    <w:p>
      <w:pPr>
        <w:overflowPunct w:val="0"/>
        <w:spacing w:line="540" w:lineRule="exact"/>
        <w:ind w:firstLine="480" w:firstLineChars="200"/>
        <w:rPr>
          <w:rFonts w:ascii="宋体" w:hAnsi="宋体"/>
          <w:sz w:val="24"/>
          <w:szCs w:val="24"/>
        </w:rPr>
      </w:pPr>
      <w:r>
        <w:rPr>
          <w:rFonts w:hint="eastAsia" w:ascii="宋体" w:hAnsi="宋体" w:cs="仿宋_GB2312"/>
          <w:sz w:val="24"/>
          <w:szCs w:val="24"/>
        </w:rPr>
        <w:t>注：法定代表人或负责人、主体名称发生变更的应当重新做出承诺。</w:t>
      </w:r>
    </w:p>
    <w:p>
      <w:pPr>
        <w:rPr>
          <w:rFonts w:ascii="宋体" w:hAnsi="宋体"/>
          <w:sz w:val="24"/>
          <w:szCs w:val="24"/>
        </w:rPr>
      </w:pPr>
    </w:p>
    <w:p>
      <w:pPr>
        <w:rPr>
          <w:rFonts w:ascii="宋体" w:hAnsi="宋体"/>
          <w:sz w:val="24"/>
          <w:szCs w:val="24"/>
        </w:rPr>
      </w:pPr>
    </w:p>
    <w:p>
      <w:pPr>
        <w:pStyle w:val="4"/>
        <w:numPr>
          <w:ilvl w:val="0"/>
          <w:numId w:val="0"/>
        </w:numPr>
        <w:jc w:val="center"/>
        <w:rPr>
          <w:rFonts w:ascii="宋体" w:hAnsi="宋体"/>
          <w:b w:val="0"/>
          <w:color w:val="000000"/>
          <w:sz w:val="36"/>
          <w:szCs w:val="36"/>
        </w:rPr>
      </w:pPr>
      <w:r>
        <w:rPr>
          <w:rFonts w:ascii="宋体" w:hAnsi="宋体"/>
          <w:color w:val="000000"/>
          <w:sz w:val="24"/>
        </w:rPr>
        <w:br w:type="page"/>
      </w:r>
      <w:bookmarkStart w:id="104" w:name="_Toc1613"/>
      <w:bookmarkStart w:id="105" w:name="_Toc15347"/>
      <w:bookmarkStart w:id="106" w:name="_Toc29493"/>
      <w:bookmarkStart w:id="107" w:name="_Toc23632"/>
      <w:r>
        <w:rPr>
          <w:rFonts w:ascii="宋体" w:hAnsi="宋体"/>
          <w:b w:val="0"/>
          <w:color w:val="000000"/>
          <w:sz w:val="44"/>
          <w:szCs w:val="44"/>
        </w:rPr>
        <w:t>其他</w:t>
      </w:r>
      <w:r>
        <w:rPr>
          <w:rFonts w:hint="eastAsia" w:ascii="宋体" w:hAnsi="宋体"/>
          <w:b w:val="0"/>
          <w:color w:val="000000"/>
          <w:sz w:val="44"/>
          <w:szCs w:val="44"/>
        </w:rPr>
        <w:t>资格证明文件及</w:t>
      </w:r>
      <w:r>
        <w:rPr>
          <w:rFonts w:ascii="宋体" w:hAnsi="宋体"/>
          <w:b w:val="0"/>
          <w:color w:val="000000"/>
          <w:sz w:val="44"/>
          <w:szCs w:val="44"/>
        </w:rPr>
        <w:t>资料</w:t>
      </w:r>
      <w:bookmarkEnd w:id="104"/>
      <w:bookmarkEnd w:id="105"/>
      <w:bookmarkEnd w:id="106"/>
      <w:bookmarkEnd w:id="107"/>
    </w:p>
    <w:p>
      <w:pPr>
        <w:widowControl/>
        <w:jc w:val="left"/>
        <w:rPr>
          <w:rFonts w:ascii="宋体" w:hAnsi="宋体"/>
          <w:color w:val="000000"/>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2318385</wp:posOffset>
                </wp:positionH>
                <wp:positionV relativeFrom="paragraph">
                  <wp:posOffset>8833485</wp:posOffset>
                </wp:positionV>
                <wp:extent cx="742950" cy="276225"/>
                <wp:effectExtent l="4445" t="4445" r="14605" b="5080"/>
                <wp:wrapNone/>
                <wp:docPr id="3" name="文本框 3"/>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82.55pt;margin-top:695.55pt;height:21.75pt;width:58.5pt;z-index:251660288;mso-width-relative:page;mso-height-relative:page;" fillcolor="#FFFFFF" filled="t" stroked="t" coordsize="21600,21600" o:gfxdata="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OxiTfaAAAADQEAAA8AAAAAAAAAAQAgAAAAIgAA&#10;AGRycy9kb3ducmV2LnhtbFBLAQIUABQAAAAIAIdO4kA2XjwvBgIAADUEAAAOAAAAAAAAAAEAIAAA&#10;ACkBAABkcnMvZTJvRG9jLnhtbFBLBQYAAAAABgAGAFkBAAChBQAAAAA=&#10;">
                <v:fill on="t" focussize="0,0"/>
                <v:stroke color="#FFFFFF" joinstyle="miter"/>
                <v:imagedata o:title=""/>
                <o:lock v:ext="edit" aspectratio="f"/>
                <v:textbox>
                  <w:txbxContent>
                    <w:p/>
                  </w:txbxContent>
                </v:textbox>
              </v:shape>
            </w:pict>
          </mc:Fallback>
        </mc:AlternateContent>
      </w:r>
    </w:p>
    <w:p>
      <w:pPr>
        <w:widowControl/>
        <w:jc w:val="left"/>
        <w:rPr>
          <w:rFonts w:ascii="宋体" w:hAnsi="宋体"/>
          <w:color w:val="000000"/>
          <w:sz w:val="24"/>
        </w:rPr>
      </w:pPr>
    </w:p>
    <w:p>
      <w:pPr>
        <w:widowControl/>
        <w:shd w:val="clear" w:color="auto" w:fill="FFFFFF"/>
        <w:spacing w:beforeAutospacing="1" w:afterAutospacing="1" w:line="500" w:lineRule="exact"/>
        <w:ind w:firstLine="480"/>
        <w:rPr>
          <w:color w:val="auto"/>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华文新魏">
    <w:panose1 w:val="02010800040101010101"/>
    <w:charset w:val="86"/>
    <w:family w:val="auto"/>
    <w:pitch w:val="default"/>
    <w:sig w:usb0="00000001" w:usb1="080F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19"/>
      </w:rPr>
    </w:pPr>
    <w:r>
      <w:fldChar w:fldCharType="begin"/>
    </w:r>
    <w:r>
      <w:rPr>
        <w:rStyle w:val="19"/>
      </w:rPr>
      <w:instrText xml:space="preserve">PAGE  </w:instrText>
    </w:r>
    <w:r>
      <w:fldChar w:fldCharType="end"/>
    </w:r>
  </w:p>
  <w:p>
    <w:pPr>
      <w:pStyle w:val="2"/>
      <w:ind w:right="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2"/>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2"/>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p>
                      </w:txbxContent>
                    </wps:txbx>
                    <wps:bodyPr lIns="0" tIns="0" rIns="0" bIns="0" upright="1"/>
                  </wps:wsp>
                </a:graphicData>
              </a:graphic>
            </wp:anchor>
          </w:drawing>
        </mc:Choice>
        <mc:Fallback>
          <w:pict>
            <v:shape id="文本框 3" o:spid="_x0000_s1026" o:spt="202" type="#_x0000_t202" style="position:absolute;left:0pt;margin-top:0pt;height:11pt;width:13.15pt;mso-position-horizontal:center;mso-position-horizontal-relative:margin;z-index:25166028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sk/aNMAAAADAQAADwAAAAAAAAABACAAAAAiAAAAZHJzL2Rvd25yZXYueG1sUEsBAhQAFAAAAAgA&#10;h07iQPeGASS4AQAAcQMAAA4AAAAAAAAAAQAgAAAAIgEAAGRycy9lMm9Eb2MueG1sUEsFBgAAAAAG&#10;AAYAWQEAAEwFAAAAAA==&#10;">
              <v:fill on="f" focussize="0,0"/>
              <v:stroke on="f"/>
              <v:imagedata o:title=""/>
              <o:lock v:ext="edit" aspectratio="f"/>
              <v:textbox inset="0mm,0mm,0mm,0mm">
                <w:txbxContent>
                  <w:p>
                    <w:pPr>
                      <w:spacing w:line="203" w:lineRule="exact"/>
                      <w:ind w:left="40"/>
                      <w:rPr>
                        <w:rFonts w:ascii="Calibri"/>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09CB"/>
    <w:multiLevelType w:val="singleLevel"/>
    <w:tmpl w:val="84B109CB"/>
    <w:lvl w:ilvl="0" w:tentative="0">
      <w:start w:val="6"/>
      <w:numFmt w:val="decimal"/>
      <w:suff w:val="nothing"/>
      <w:lvlText w:val="%1、"/>
      <w:lvlJc w:val="left"/>
    </w:lvl>
  </w:abstractNum>
  <w:abstractNum w:abstractNumId="1">
    <w:nsid w:val="C91CEFC6"/>
    <w:multiLevelType w:val="singleLevel"/>
    <w:tmpl w:val="C91CEFC6"/>
    <w:lvl w:ilvl="0" w:tentative="0">
      <w:start w:val="5"/>
      <w:numFmt w:val="chineseCounting"/>
      <w:suff w:val="space"/>
      <w:lvlText w:val="第%1章"/>
      <w:lvlJc w:val="left"/>
      <w:rPr>
        <w:rFonts w:hint="eastAsia"/>
      </w:rPr>
    </w:lvl>
  </w:abstractNum>
  <w:abstractNum w:abstractNumId="2">
    <w:nsid w:val="CE562431"/>
    <w:multiLevelType w:val="singleLevel"/>
    <w:tmpl w:val="CE562431"/>
    <w:lvl w:ilvl="0" w:tentative="0">
      <w:start w:val="3"/>
      <w:numFmt w:val="chineseCounting"/>
      <w:suff w:val="space"/>
      <w:lvlText w:val="第%1章"/>
      <w:lvlJc w:val="left"/>
      <w:rPr>
        <w:rFonts w:hint="eastAsia"/>
      </w:rPr>
    </w:lvl>
  </w:abstractNum>
  <w:abstractNum w:abstractNumId="3">
    <w:nsid w:val="03185EB4"/>
    <w:multiLevelType w:val="singleLevel"/>
    <w:tmpl w:val="03185EB4"/>
    <w:lvl w:ilvl="0" w:tentative="0">
      <w:start w:val="1"/>
      <w:numFmt w:val="decimal"/>
      <w:lvlText w:val="(%1)"/>
      <w:lvlJc w:val="left"/>
      <w:pPr>
        <w:ind w:left="425" w:hanging="425"/>
      </w:pPr>
      <w:rPr>
        <w:rFonts w:hint="default"/>
      </w:rPr>
    </w:lvl>
  </w:abstractNum>
  <w:abstractNum w:abstractNumId="4">
    <w:nsid w:val="249066DD"/>
    <w:multiLevelType w:val="singleLevel"/>
    <w:tmpl w:val="249066DD"/>
    <w:lvl w:ilvl="0" w:tentative="0">
      <w:start w:val="4"/>
      <w:numFmt w:val="decimal"/>
      <w:suff w:val="nothing"/>
      <w:lvlText w:val="%1、"/>
      <w:lvlJc w:val="left"/>
    </w:lvl>
  </w:abstractNum>
  <w:abstractNum w:abstractNumId="5">
    <w:nsid w:val="5AD81080"/>
    <w:multiLevelType w:val="singleLevel"/>
    <w:tmpl w:val="5AD81080"/>
    <w:lvl w:ilvl="0" w:tentative="0">
      <w:start w:val="1"/>
      <w:numFmt w:val="decimal"/>
      <w:suff w:val="nothing"/>
      <w:lvlText w:val="%1．"/>
      <w:lvlJc w:val="left"/>
    </w:lvl>
  </w:abstractNum>
  <w:abstractNum w:abstractNumId="6">
    <w:nsid w:val="5AFF05A2"/>
    <w:multiLevelType w:val="singleLevel"/>
    <w:tmpl w:val="5AFF05A2"/>
    <w:lvl w:ilvl="0" w:tentative="0">
      <w:start w:val="1"/>
      <w:numFmt w:val="decimal"/>
      <w:lvlText w:val="%1."/>
      <w:lvlJc w:val="left"/>
      <w:pPr>
        <w:ind w:left="425" w:hanging="425"/>
      </w:pPr>
      <w:rPr>
        <w:rFonts w:hint="default"/>
      </w:r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ZmM1OWQxZTA5YWQ5ZDg3MTFjNjE2MTM3YjQxYTQifQ=="/>
  </w:docVars>
  <w:rsids>
    <w:rsidRoot w:val="000B69E2"/>
    <w:rsid w:val="000B69E2"/>
    <w:rsid w:val="001713E0"/>
    <w:rsid w:val="001858CC"/>
    <w:rsid w:val="001D0B69"/>
    <w:rsid w:val="00354C3E"/>
    <w:rsid w:val="00653AB2"/>
    <w:rsid w:val="006B50C8"/>
    <w:rsid w:val="006D5BAB"/>
    <w:rsid w:val="008D7F1A"/>
    <w:rsid w:val="00BB5356"/>
    <w:rsid w:val="00E61F11"/>
    <w:rsid w:val="00F10720"/>
    <w:rsid w:val="012F1F20"/>
    <w:rsid w:val="018A0DCF"/>
    <w:rsid w:val="019D7CAC"/>
    <w:rsid w:val="01CF48E9"/>
    <w:rsid w:val="02013053"/>
    <w:rsid w:val="0203529A"/>
    <w:rsid w:val="026D6903"/>
    <w:rsid w:val="02CA7E4B"/>
    <w:rsid w:val="02D957C6"/>
    <w:rsid w:val="02DE4362"/>
    <w:rsid w:val="02E535C7"/>
    <w:rsid w:val="02EC26B0"/>
    <w:rsid w:val="03010551"/>
    <w:rsid w:val="03067321"/>
    <w:rsid w:val="03281E67"/>
    <w:rsid w:val="03292832"/>
    <w:rsid w:val="035E0A84"/>
    <w:rsid w:val="036F3595"/>
    <w:rsid w:val="03AF33C7"/>
    <w:rsid w:val="03C437FE"/>
    <w:rsid w:val="03E45672"/>
    <w:rsid w:val="03FD7E21"/>
    <w:rsid w:val="04464AC9"/>
    <w:rsid w:val="04933F06"/>
    <w:rsid w:val="04A35835"/>
    <w:rsid w:val="04B238B0"/>
    <w:rsid w:val="04CD779A"/>
    <w:rsid w:val="04ED4ACD"/>
    <w:rsid w:val="04FD0714"/>
    <w:rsid w:val="050B48C4"/>
    <w:rsid w:val="05327DD5"/>
    <w:rsid w:val="056A3560"/>
    <w:rsid w:val="05920300"/>
    <w:rsid w:val="05F26AFB"/>
    <w:rsid w:val="05F94B79"/>
    <w:rsid w:val="06050252"/>
    <w:rsid w:val="06204E53"/>
    <w:rsid w:val="06320175"/>
    <w:rsid w:val="06732DD2"/>
    <w:rsid w:val="068E715D"/>
    <w:rsid w:val="06A41D19"/>
    <w:rsid w:val="06AC7397"/>
    <w:rsid w:val="06B802F1"/>
    <w:rsid w:val="06C876A7"/>
    <w:rsid w:val="06DB76DD"/>
    <w:rsid w:val="07353394"/>
    <w:rsid w:val="077052BF"/>
    <w:rsid w:val="07B52B28"/>
    <w:rsid w:val="07F82E2F"/>
    <w:rsid w:val="083327D0"/>
    <w:rsid w:val="08526299"/>
    <w:rsid w:val="086223BE"/>
    <w:rsid w:val="0871553B"/>
    <w:rsid w:val="08823030"/>
    <w:rsid w:val="08A81970"/>
    <w:rsid w:val="08BE2504"/>
    <w:rsid w:val="092A6313"/>
    <w:rsid w:val="0946657C"/>
    <w:rsid w:val="09765F89"/>
    <w:rsid w:val="098F0ADB"/>
    <w:rsid w:val="09B56E68"/>
    <w:rsid w:val="09CF1DE6"/>
    <w:rsid w:val="09D51F23"/>
    <w:rsid w:val="0A1F13FA"/>
    <w:rsid w:val="0A324DBF"/>
    <w:rsid w:val="0A652A63"/>
    <w:rsid w:val="0A7550A1"/>
    <w:rsid w:val="0ABD0184"/>
    <w:rsid w:val="0B527A80"/>
    <w:rsid w:val="0B5F7599"/>
    <w:rsid w:val="0B82092E"/>
    <w:rsid w:val="0B946025"/>
    <w:rsid w:val="0BAA61B4"/>
    <w:rsid w:val="0BFC3D23"/>
    <w:rsid w:val="0C2D4BDB"/>
    <w:rsid w:val="0C3A78E2"/>
    <w:rsid w:val="0C9748F9"/>
    <w:rsid w:val="0CB47D73"/>
    <w:rsid w:val="0D093AE3"/>
    <w:rsid w:val="0D201368"/>
    <w:rsid w:val="0D627C3D"/>
    <w:rsid w:val="0D9D18A8"/>
    <w:rsid w:val="0DB0633A"/>
    <w:rsid w:val="0DFA36F0"/>
    <w:rsid w:val="0E0F6F6F"/>
    <w:rsid w:val="0E270C3B"/>
    <w:rsid w:val="0E2B1594"/>
    <w:rsid w:val="0E3A4332"/>
    <w:rsid w:val="0E4623B1"/>
    <w:rsid w:val="0E4823C6"/>
    <w:rsid w:val="0E6C738F"/>
    <w:rsid w:val="0E824C87"/>
    <w:rsid w:val="0E846351"/>
    <w:rsid w:val="0F0E781D"/>
    <w:rsid w:val="0F2965D2"/>
    <w:rsid w:val="0F3A001F"/>
    <w:rsid w:val="0F4A1A8B"/>
    <w:rsid w:val="0F6D5E2A"/>
    <w:rsid w:val="0F8F2613"/>
    <w:rsid w:val="0FD739F7"/>
    <w:rsid w:val="0FDC5575"/>
    <w:rsid w:val="0FE0041E"/>
    <w:rsid w:val="100777A0"/>
    <w:rsid w:val="10206817"/>
    <w:rsid w:val="10B354D8"/>
    <w:rsid w:val="110F25CE"/>
    <w:rsid w:val="11251388"/>
    <w:rsid w:val="113E5796"/>
    <w:rsid w:val="117F3F14"/>
    <w:rsid w:val="118433F0"/>
    <w:rsid w:val="11977E8A"/>
    <w:rsid w:val="11AD4582"/>
    <w:rsid w:val="11C1385D"/>
    <w:rsid w:val="11C8332A"/>
    <w:rsid w:val="11CA28EF"/>
    <w:rsid w:val="122C6E03"/>
    <w:rsid w:val="123A5B1F"/>
    <w:rsid w:val="124B38E7"/>
    <w:rsid w:val="1286760D"/>
    <w:rsid w:val="12B10800"/>
    <w:rsid w:val="12E358DA"/>
    <w:rsid w:val="12F36AA3"/>
    <w:rsid w:val="13283283"/>
    <w:rsid w:val="13406230"/>
    <w:rsid w:val="13566C69"/>
    <w:rsid w:val="136F3DF8"/>
    <w:rsid w:val="13764927"/>
    <w:rsid w:val="13A75B26"/>
    <w:rsid w:val="13B46D5E"/>
    <w:rsid w:val="13B90879"/>
    <w:rsid w:val="13DE14D4"/>
    <w:rsid w:val="13E52420"/>
    <w:rsid w:val="140C61AD"/>
    <w:rsid w:val="14234802"/>
    <w:rsid w:val="142471CF"/>
    <w:rsid w:val="14346614"/>
    <w:rsid w:val="14B737CE"/>
    <w:rsid w:val="14FB6128"/>
    <w:rsid w:val="14FE2868"/>
    <w:rsid w:val="15763866"/>
    <w:rsid w:val="158236CC"/>
    <w:rsid w:val="158F40C3"/>
    <w:rsid w:val="16666DA3"/>
    <w:rsid w:val="168652F5"/>
    <w:rsid w:val="16B449C8"/>
    <w:rsid w:val="16BD202C"/>
    <w:rsid w:val="16C16787"/>
    <w:rsid w:val="16CD7D96"/>
    <w:rsid w:val="16F57BB1"/>
    <w:rsid w:val="17286492"/>
    <w:rsid w:val="173226DA"/>
    <w:rsid w:val="17397E16"/>
    <w:rsid w:val="17517F37"/>
    <w:rsid w:val="17771244"/>
    <w:rsid w:val="17C65DF3"/>
    <w:rsid w:val="17EA1312"/>
    <w:rsid w:val="17EE7989"/>
    <w:rsid w:val="17F3167D"/>
    <w:rsid w:val="183C4E8C"/>
    <w:rsid w:val="18A764A6"/>
    <w:rsid w:val="18DE4926"/>
    <w:rsid w:val="18E74C0F"/>
    <w:rsid w:val="18F73358"/>
    <w:rsid w:val="192F6E7F"/>
    <w:rsid w:val="1941254B"/>
    <w:rsid w:val="194F0F7C"/>
    <w:rsid w:val="19770579"/>
    <w:rsid w:val="19994B09"/>
    <w:rsid w:val="199B4504"/>
    <w:rsid w:val="19DA0C76"/>
    <w:rsid w:val="19E42443"/>
    <w:rsid w:val="19E61317"/>
    <w:rsid w:val="1A7E5DAC"/>
    <w:rsid w:val="1A940DAA"/>
    <w:rsid w:val="1ABE6C53"/>
    <w:rsid w:val="1B2C162C"/>
    <w:rsid w:val="1B3D3DD0"/>
    <w:rsid w:val="1B9F02D7"/>
    <w:rsid w:val="1BC73276"/>
    <w:rsid w:val="1C3922E2"/>
    <w:rsid w:val="1C485D0F"/>
    <w:rsid w:val="1C52390D"/>
    <w:rsid w:val="1CC71E5B"/>
    <w:rsid w:val="1CFC1DE5"/>
    <w:rsid w:val="1D00173A"/>
    <w:rsid w:val="1D0A106C"/>
    <w:rsid w:val="1D254ED2"/>
    <w:rsid w:val="1D264E17"/>
    <w:rsid w:val="1D337EBA"/>
    <w:rsid w:val="1D5D06A2"/>
    <w:rsid w:val="1D8D237C"/>
    <w:rsid w:val="1DDC797C"/>
    <w:rsid w:val="1E000D38"/>
    <w:rsid w:val="1E0249CD"/>
    <w:rsid w:val="1E030E35"/>
    <w:rsid w:val="1E2814B8"/>
    <w:rsid w:val="1E294E9E"/>
    <w:rsid w:val="1E3833C8"/>
    <w:rsid w:val="1E520999"/>
    <w:rsid w:val="1E727F30"/>
    <w:rsid w:val="1E8B4A72"/>
    <w:rsid w:val="1EA065F1"/>
    <w:rsid w:val="1EA34F7B"/>
    <w:rsid w:val="1EA83129"/>
    <w:rsid w:val="1F231008"/>
    <w:rsid w:val="1F5A4EAA"/>
    <w:rsid w:val="1F670829"/>
    <w:rsid w:val="1F855189"/>
    <w:rsid w:val="1FCF3615"/>
    <w:rsid w:val="1FDF2DC6"/>
    <w:rsid w:val="201657B7"/>
    <w:rsid w:val="205A3E6C"/>
    <w:rsid w:val="20737425"/>
    <w:rsid w:val="208A4F1F"/>
    <w:rsid w:val="20DD6431"/>
    <w:rsid w:val="20E427AF"/>
    <w:rsid w:val="21170427"/>
    <w:rsid w:val="218F01D4"/>
    <w:rsid w:val="21A21110"/>
    <w:rsid w:val="21A86623"/>
    <w:rsid w:val="220C6799"/>
    <w:rsid w:val="223B244F"/>
    <w:rsid w:val="229E1A3A"/>
    <w:rsid w:val="22BD2112"/>
    <w:rsid w:val="22DC61F5"/>
    <w:rsid w:val="231D7034"/>
    <w:rsid w:val="233C66CA"/>
    <w:rsid w:val="234406A9"/>
    <w:rsid w:val="23A73EA1"/>
    <w:rsid w:val="23AE0041"/>
    <w:rsid w:val="23D231C0"/>
    <w:rsid w:val="24104F77"/>
    <w:rsid w:val="241A188B"/>
    <w:rsid w:val="248C5400"/>
    <w:rsid w:val="251359E6"/>
    <w:rsid w:val="252A3DFC"/>
    <w:rsid w:val="256878EC"/>
    <w:rsid w:val="259D2DA7"/>
    <w:rsid w:val="25D07055"/>
    <w:rsid w:val="25DC4FB1"/>
    <w:rsid w:val="25DC72BD"/>
    <w:rsid w:val="25E4123A"/>
    <w:rsid w:val="2649345F"/>
    <w:rsid w:val="26B60410"/>
    <w:rsid w:val="27056FDE"/>
    <w:rsid w:val="27537810"/>
    <w:rsid w:val="275E25AC"/>
    <w:rsid w:val="27605341"/>
    <w:rsid w:val="27A87956"/>
    <w:rsid w:val="27D97F69"/>
    <w:rsid w:val="282E34C4"/>
    <w:rsid w:val="284F3D0B"/>
    <w:rsid w:val="287D6A02"/>
    <w:rsid w:val="28CA4A11"/>
    <w:rsid w:val="290F599F"/>
    <w:rsid w:val="29174F7A"/>
    <w:rsid w:val="294908DC"/>
    <w:rsid w:val="294C2EB8"/>
    <w:rsid w:val="295E685F"/>
    <w:rsid w:val="29A27BEF"/>
    <w:rsid w:val="2A7A5217"/>
    <w:rsid w:val="2A7F7A4C"/>
    <w:rsid w:val="2AC33130"/>
    <w:rsid w:val="2B28111B"/>
    <w:rsid w:val="2B44396F"/>
    <w:rsid w:val="2B530D2E"/>
    <w:rsid w:val="2B584368"/>
    <w:rsid w:val="2B595843"/>
    <w:rsid w:val="2BA548F1"/>
    <w:rsid w:val="2BCB0447"/>
    <w:rsid w:val="2C2B119E"/>
    <w:rsid w:val="2C4213C7"/>
    <w:rsid w:val="2C524073"/>
    <w:rsid w:val="2C975ED5"/>
    <w:rsid w:val="2CD5558F"/>
    <w:rsid w:val="2D2E4D49"/>
    <w:rsid w:val="2D340794"/>
    <w:rsid w:val="2D3855DE"/>
    <w:rsid w:val="2D691161"/>
    <w:rsid w:val="2D8617B6"/>
    <w:rsid w:val="2DEB65BB"/>
    <w:rsid w:val="2DEE5152"/>
    <w:rsid w:val="2E0F0DAE"/>
    <w:rsid w:val="2E162564"/>
    <w:rsid w:val="2E1F3064"/>
    <w:rsid w:val="2E6C3738"/>
    <w:rsid w:val="2E807F7C"/>
    <w:rsid w:val="2F000B8D"/>
    <w:rsid w:val="2F4E11D6"/>
    <w:rsid w:val="2F5B3E40"/>
    <w:rsid w:val="2F6A7A7D"/>
    <w:rsid w:val="2F762DD4"/>
    <w:rsid w:val="2F766C47"/>
    <w:rsid w:val="2F8E6E72"/>
    <w:rsid w:val="2FF94965"/>
    <w:rsid w:val="30360241"/>
    <w:rsid w:val="3083283A"/>
    <w:rsid w:val="308805A8"/>
    <w:rsid w:val="30CF085F"/>
    <w:rsid w:val="30E83472"/>
    <w:rsid w:val="31577BF7"/>
    <w:rsid w:val="31A56E20"/>
    <w:rsid w:val="31F80841"/>
    <w:rsid w:val="320A2C37"/>
    <w:rsid w:val="321F01BD"/>
    <w:rsid w:val="32231F4C"/>
    <w:rsid w:val="323605B0"/>
    <w:rsid w:val="323C7162"/>
    <w:rsid w:val="3268228D"/>
    <w:rsid w:val="327667A9"/>
    <w:rsid w:val="32E832B0"/>
    <w:rsid w:val="33131071"/>
    <w:rsid w:val="337C585D"/>
    <w:rsid w:val="33C37266"/>
    <w:rsid w:val="340C5BA7"/>
    <w:rsid w:val="3429779B"/>
    <w:rsid w:val="349E6159"/>
    <w:rsid w:val="34A3112B"/>
    <w:rsid w:val="34A93E3D"/>
    <w:rsid w:val="34C04EDC"/>
    <w:rsid w:val="34F900EF"/>
    <w:rsid w:val="34F974F7"/>
    <w:rsid w:val="3587170E"/>
    <w:rsid w:val="35C3327F"/>
    <w:rsid w:val="35D72EE4"/>
    <w:rsid w:val="35F55455"/>
    <w:rsid w:val="361D08ED"/>
    <w:rsid w:val="361F5505"/>
    <w:rsid w:val="363A3DFA"/>
    <w:rsid w:val="36745A22"/>
    <w:rsid w:val="36E67F68"/>
    <w:rsid w:val="37301589"/>
    <w:rsid w:val="376E7E7B"/>
    <w:rsid w:val="37986788"/>
    <w:rsid w:val="37D93D25"/>
    <w:rsid w:val="37F74800"/>
    <w:rsid w:val="380A6348"/>
    <w:rsid w:val="381E53AA"/>
    <w:rsid w:val="381E7742"/>
    <w:rsid w:val="38245E84"/>
    <w:rsid w:val="386F3EC1"/>
    <w:rsid w:val="389E4DB5"/>
    <w:rsid w:val="38B236B2"/>
    <w:rsid w:val="398C1E45"/>
    <w:rsid w:val="39AC3A8C"/>
    <w:rsid w:val="3A2F534E"/>
    <w:rsid w:val="3A362152"/>
    <w:rsid w:val="3A417A6B"/>
    <w:rsid w:val="3A452876"/>
    <w:rsid w:val="3A4A3CE9"/>
    <w:rsid w:val="3A665B13"/>
    <w:rsid w:val="3AC20B70"/>
    <w:rsid w:val="3B005CDB"/>
    <w:rsid w:val="3B161C71"/>
    <w:rsid w:val="3B1D4504"/>
    <w:rsid w:val="3B455AC1"/>
    <w:rsid w:val="3BBA400B"/>
    <w:rsid w:val="3BBF5CB4"/>
    <w:rsid w:val="3BD72179"/>
    <w:rsid w:val="3BE1046A"/>
    <w:rsid w:val="3C703518"/>
    <w:rsid w:val="3C8B0B3F"/>
    <w:rsid w:val="3CB029B9"/>
    <w:rsid w:val="3CBD08EC"/>
    <w:rsid w:val="3CD80AB9"/>
    <w:rsid w:val="3CF90EC6"/>
    <w:rsid w:val="3D342DD3"/>
    <w:rsid w:val="3D3C4C8D"/>
    <w:rsid w:val="3D452556"/>
    <w:rsid w:val="3D5D1C9D"/>
    <w:rsid w:val="3D9904A8"/>
    <w:rsid w:val="3DAE734C"/>
    <w:rsid w:val="3DD835AB"/>
    <w:rsid w:val="3DD91626"/>
    <w:rsid w:val="3E117E42"/>
    <w:rsid w:val="3E156D60"/>
    <w:rsid w:val="3E5311ED"/>
    <w:rsid w:val="3E5C5C66"/>
    <w:rsid w:val="3EB975E0"/>
    <w:rsid w:val="3EE40C72"/>
    <w:rsid w:val="3EF77B19"/>
    <w:rsid w:val="3F0A06CC"/>
    <w:rsid w:val="3F5A41B7"/>
    <w:rsid w:val="3F5B19BB"/>
    <w:rsid w:val="3F6504D6"/>
    <w:rsid w:val="3F892000"/>
    <w:rsid w:val="400A7052"/>
    <w:rsid w:val="40113A4C"/>
    <w:rsid w:val="402B7735"/>
    <w:rsid w:val="403F4EB6"/>
    <w:rsid w:val="404D5CA2"/>
    <w:rsid w:val="40691828"/>
    <w:rsid w:val="408F0EEA"/>
    <w:rsid w:val="40962332"/>
    <w:rsid w:val="40A5687C"/>
    <w:rsid w:val="40E27DE6"/>
    <w:rsid w:val="40FC4B8B"/>
    <w:rsid w:val="411541AA"/>
    <w:rsid w:val="41495CC2"/>
    <w:rsid w:val="41750520"/>
    <w:rsid w:val="41814701"/>
    <w:rsid w:val="418504B2"/>
    <w:rsid w:val="41C32B54"/>
    <w:rsid w:val="41F07369"/>
    <w:rsid w:val="42084560"/>
    <w:rsid w:val="420E491B"/>
    <w:rsid w:val="4237639D"/>
    <w:rsid w:val="42382A7B"/>
    <w:rsid w:val="42813E84"/>
    <w:rsid w:val="42A06372"/>
    <w:rsid w:val="4315418B"/>
    <w:rsid w:val="432A5EB5"/>
    <w:rsid w:val="43313B6C"/>
    <w:rsid w:val="43C0158F"/>
    <w:rsid w:val="43E148B6"/>
    <w:rsid w:val="4410420D"/>
    <w:rsid w:val="4441048D"/>
    <w:rsid w:val="444A6E9D"/>
    <w:rsid w:val="449459A9"/>
    <w:rsid w:val="449E5C34"/>
    <w:rsid w:val="449F5974"/>
    <w:rsid w:val="44D04D3B"/>
    <w:rsid w:val="451259CE"/>
    <w:rsid w:val="45495B0F"/>
    <w:rsid w:val="45B63F7B"/>
    <w:rsid w:val="45CD5CDD"/>
    <w:rsid w:val="45CE6C8F"/>
    <w:rsid w:val="45CF20A8"/>
    <w:rsid w:val="4662786D"/>
    <w:rsid w:val="469C1D31"/>
    <w:rsid w:val="46A253F0"/>
    <w:rsid w:val="46BA04E5"/>
    <w:rsid w:val="46C92F10"/>
    <w:rsid w:val="46CA3743"/>
    <w:rsid w:val="46E22BEA"/>
    <w:rsid w:val="474A400B"/>
    <w:rsid w:val="4752139D"/>
    <w:rsid w:val="47590721"/>
    <w:rsid w:val="478567C0"/>
    <w:rsid w:val="47CB4C6A"/>
    <w:rsid w:val="47DA33F1"/>
    <w:rsid w:val="481D1577"/>
    <w:rsid w:val="48294E53"/>
    <w:rsid w:val="4832232D"/>
    <w:rsid w:val="483C3909"/>
    <w:rsid w:val="48424D24"/>
    <w:rsid w:val="484C3210"/>
    <w:rsid w:val="48611D53"/>
    <w:rsid w:val="48770053"/>
    <w:rsid w:val="48897DCA"/>
    <w:rsid w:val="48932EF2"/>
    <w:rsid w:val="48C5640B"/>
    <w:rsid w:val="49394300"/>
    <w:rsid w:val="49533B1E"/>
    <w:rsid w:val="495B7C2D"/>
    <w:rsid w:val="49672FC8"/>
    <w:rsid w:val="4A1E637C"/>
    <w:rsid w:val="4A5D0F1A"/>
    <w:rsid w:val="4A6A5598"/>
    <w:rsid w:val="4A7E5EB8"/>
    <w:rsid w:val="4A8C7B90"/>
    <w:rsid w:val="4AB66997"/>
    <w:rsid w:val="4AC909B1"/>
    <w:rsid w:val="4ACB6200"/>
    <w:rsid w:val="4B05205A"/>
    <w:rsid w:val="4B0555EF"/>
    <w:rsid w:val="4B0B447B"/>
    <w:rsid w:val="4B5E5858"/>
    <w:rsid w:val="4B9D7528"/>
    <w:rsid w:val="4BD04848"/>
    <w:rsid w:val="4C101D8C"/>
    <w:rsid w:val="4CA37BCA"/>
    <w:rsid w:val="4CD46F89"/>
    <w:rsid w:val="4CDF0B55"/>
    <w:rsid w:val="4CE61C0D"/>
    <w:rsid w:val="4D4D652C"/>
    <w:rsid w:val="4D737DCB"/>
    <w:rsid w:val="4D987FF5"/>
    <w:rsid w:val="4DB704B4"/>
    <w:rsid w:val="4DC17213"/>
    <w:rsid w:val="4E0E069F"/>
    <w:rsid w:val="4E134A32"/>
    <w:rsid w:val="4E233D62"/>
    <w:rsid w:val="4E260AA1"/>
    <w:rsid w:val="4E3C1010"/>
    <w:rsid w:val="4E50267E"/>
    <w:rsid w:val="4EDE3EE7"/>
    <w:rsid w:val="4F101D1E"/>
    <w:rsid w:val="4F2B28E0"/>
    <w:rsid w:val="4F2E3B1A"/>
    <w:rsid w:val="4F3106EE"/>
    <w:rsid w:val="4F3D6FE7"/>
    <w:rsid w:val="4F416E7F"/>
    <w:rsid w:val="4F58642B"/>
    <w:rsid w:val="4F720804"/>
    <w:rsid w:val="4F8366E9"/>
    <w:rsid w:val="4F9B6DC2"/>
    <w:rsid w:val="4FAC6108"/>
    <w:rsid w:val="4FC21014"/>
    <w:rsid w:val="5006642B"/>
    <w:rsid w:val="50390E82"/>
    <w:rsid w:val="504B3788"/>
    <w:rsid w:val="50696266"/>
    <w:rsid w:val="50B33313"/>
    <w:rsid w:val="50EB017B"/>
    <w:rsid w:val="512266D0"/>
    <w:rsid w:val="519D1625"/>
    <w:rsid w:val="51B665A1"/>
    <w:rsid w:val="51B93450"/>
    <w:rsid w:val="51BC1216"/>
    <w:rsid w:val="52016F46"/>
    <w:rsid w:val="520644D8"/>
    <w:rsid w:val="523C6E9A"/>
    <w:rsid w:val="524203D9"/>
    <w:rsid w:val="52446ACD"/>
    <w:rsid w:val="52460CA2"/>
    <w:rsid w:val="526A18C3"/>
    <w:rsid w:val="52C076EA"/>
    <w:rsid w:val="52C55900"/>
    <w:rsid w:val="53156AB8"/>
    <w:rsid w:val="539D09EC"/>
    <w:rsid w:val="53A927CC"/>
    <w:rsid w:val="53E836FB"/>
    <w:rsid w:val="54174586"/>
    <w:rsid w:val="5432296D"/>
    <w:rsid w:val="543B4C78"/>
    <w:rsid w:val="54D71DCA"/>
    <w:rsid w:val="553F5B7D"/>
    <w:rsid w:val="555E09C2"/>
    <w:rsid w:val="557A2669"/>
    <w:rsid w:val="55A261A9"/>
    <w:rsid w:val="55A82470"/>
    <w:rsid w:val="55D50B5F"/>
    <w:rsid w:val="55D91358"/>
    <w:rsid w:val="55E72A93"/>
    <w:rsid w:val="55FB1B30"/>
    <w:rsid w:val="560E443F"/>
    <w:rsid w:val="56541917"/>
    <w:rsid w:val="5660047E"/>
    <w:rsid w:val="56803B52"/>
    <w:rsid w:val="56846638"/>
    <w:rsid w:val="56881CAD"/>
    <w:rsid w:val="568953D3"/>
    <w:rsid w:val="56AF1A81"/>
    <w:rsid w:val="56C74D01"/>
    <w:rsid w:val="57120B77"/>
    <w:rsid w:val="57616035"/>
    <w:rsid w:val="576E5B2D"/>
    <w:rsid w:val="578E3C55"/>
    <w:rsid w:val="57987409"/>
    <w:rsid w:val="579F5732"/>
    <w:rsid w:val="580D18DB"/>
    <w:rsid w:val="585E4234"/>
    <w:rsid w:val="586A16F5"/>
    <w:rsid w:val="587E7BC6"/>
    <w:rsid w:val="58EF0F67"/>
    <w:rsid w:val="590D2E27"/>
    <w:rsid w:val="597B5986"/>
    <w:rsid w:val="598B5BD7"/>
    <w:rsid w:val="599659C1"/>
    <w:rsid w:val="59AB321A"/>
    <w:rsid w:val="59B34ADE"/>
    <w:rsid w:val="59CE7D80"/>
    <w:rsid w:val="59EF4E87"/>
    <w:rsid w:val="5A1E15A7"/>
    <w:rsid w:val="5A232C25"/>
    <w:rsid w:val="5A81109F"/>
    <w:rsid w:val="5A944D61"/>
    <w:rsid w:val="5A951097"/>
    <w:rsid w:val="5AAC11B8"/>
    <w:rsid w:val="5AE63661"/>
    <w:rsid w:val="5AFA263E"/>
    <w:rsid w:val="5B2F238A"/>
    <w:rsid w:val="5B4C3B00"/>
    <w:rsid w:val="5B6C09C5"/>
    <w:rsid w:val="5B894324"/>
    <w:rsid w:val="5BD465BA"/>
    <w:rsid w:val="5C281F2F"/>
    <w:rsid w:val="5C610E0E"/>
    <w:rsid w:val="5C641070"/>
    <w:rsid w:val="5C727273"/>
    <w:rsid w:val="5CCE7293"/>
    <w:rsid w:val="5CD87316"/>
    <w:rsid w:val="5CD91E87"/>
    <w:rsid w:val="5D2E6120"/>
    <w:rsid w:val="5D615E3C"/>
    <w:rsid w:val="5D9F44BB"/>
    <w:rsid w:val="5E3A428B"/>
    <w:rsid w:val="5E5E00F5"/>
    <w:rsid w:val="5E5E052B"/>
    <w:rsid w:val="5EAB26E4"/>
    <w:rsid w:val="5EE43827"/>
    <w:rsid w:val="5F344D08"/>
    <w:rsid w:val="5F8A0EFF"/>
    <w:rsid w:val="5F921A2A"/>
    <w:rsid w:val="5FDE3F8D"/>
    <w:rsid w:val="5FF760E9"/>
    <w:rsid w:val="60052FA9"/>
    <w:rsid w:val="600E0A38"/>
    <w:rsid w:val="60253C05"/>
    <w:rsid w:val="602A0F80"/>
    <w:rsid w:val="604A13D2"/>
    <w:rsid w:val="60FA582B"/>
    <w:rsid w:val="61020BDF"/>
    <w:rsid w:val="6141468B"/>
    <w:rsid w:val="615C0ABB"/>
    <w:rsid w:val="615D4B0F"/>
    <w:rsid w:val="615E60FF"/>
    <w:rsid w:val="61E97B9B"/>
    <w:rsid w:val="61F57B89"/>
    <w:rsid w:val="6240486E"/>
    <w:rsid w:val="6244731E"/>
    <w:rsid w:val="62544634"/>
    <w:rsid w:val="6256428C"/>
    <w:rsid w:val="62613A15"/>
    <w:rsid w:val="626A52A9"/>
    <w:rsid w:val="62864AD7"/>
    <w:rsid w:val="628D37EE"/>
    <w:rsid w:val="62964EFC"/>
    <w:rsid w:val="62A41DA7"/>
    <w:rsid w:val="62B737A5"/>
    <w:rsid w:val="63687D39"/>
    <w:rsid w:val="6372336A"/>
    <w:rsid w:val="63831F48"/>
    <w:rsid w:val="638C4A82"/>
    <w:rsid w:val="63A42700"/>
    <w:rsid w:val="63AB6629"/>
    <w:rsid w:val="63D77179"/>
    <w:rsid w:val="63EA6674"/>
    <w:rsid w:val="63EF39D3"/>
    <w:rsid w:val="6422009F"/>
    <w:rsid w:val="644A3C44"/>
    <w:rsid w:val="645D6C01"/>
    <w:rsid w:val="645F29FE"/>
    <w:rsid w:val="64A9082E"/>
    <w:rsid w:val="64AB0738"/>
    <w:rsid w:val="64CC0858"/>
    <w:rsid w:val="65157491"/>
    <w:rsid w:val="6543548E"/>
    <w:rsid w:val="65825D33"/>
    <w:rsid w:val="658A2CF2"/>
    <w:rsid w:val="660A2DAF"/>
    <w:rsid w:val="66285283"/>
    <w:rsid w:val="664C356E"/>
    <w:rsid w:val="66743C0C"/>
    <w:rsid w:val="668B4DC1"/>
    <w:rsid w:val="66B11E1D"/>
    <w:rsid w:val="66CD1200"/>
    <w:rsid w:val="671C755D"/>
    <w:rsid w:val="6792570B"/>
    <w:rsid w:val="67C040BA"/>
    <w:rsid w:val="68362F85"/>
    <w:rsid w:val="68816235"/>
    <w:rsid w:val="68C2783D"/>
    <w:rsid w:val="69007832"/>
    <w:rsid w:val="690C5D29"/>
    <w:rsid w:val="691C4825"/>
    <w:rsid w:val="69524BA2"/>
    <w:rsid w:val="697F2727"/>
    <w:rsid w:val="698162FC"/>
    <w:rsid w:val="698A0C74"/>
    <w:rsid w:val="69935116"/>
    <w:rsid w:val="6A285714"/>
    <w:rsid w:val="6A411CE6"/>
    <w:rsid w:val="6A591BF3"/>
    <w:rsid w:val="6A617C95"/>
    <w:rsid w:val="6A6263C1"/>
    <w:rsid w:val="6A990BBC"/>
    <w:rsid w:val="6AB16022"/>
    <w:rsid w:val="6AFD2E98"/>
    <w:rsid w:val="6B0F0023"/>
    <w:rsid w:val="6B1E331B"/>
    <w:rsid w:val="6B610C9F"/>
    <w:rsid w:val="6B701895"/>
    <w:rsid w:val="6BA30A99"/>
    <w:rsid w:val="6BBD2B1A"/>
    <w:rsid w:val="6BF102E8"/>
    <w:rsid w:val="6BF34115"/>
    <w:rsid w:val="6C2C3119"/>
    <w:rsid w:val="6CE53087"/>
    <w:rsid w:val="6D67088F"/>
    <w:rsid w:val="6DA540A6"/>
    <w:rsid w:val="6DA6507D"/>
    <w:rsid w:val="6DC24901"/>
    <w:rsid w:val="6DEE6E25"/>
    <w:rsid w:val="6E2741B0"/>
    <w:rsid w:val="6E5F5C63"/>
    <w:rsid w:val="6EAC225C"/>
    <w:rsid w:val="6EEE0A2B"/>
    <w:rsid w:val="6F0B1103"/>
    <w:rsid w:val="6F1934EE"/>
    <w:rsid w:val="6F69359C"/>
    <w:rsid w:val="6F7C7660"/>
    <w:rsid w:val="6FD26A9A"/>
    <w:rsid w:val="6FD33DE0"/>
    <w:rsid w:val="6FFB24BC"/>
    <w:rsid w:val="700B0C26"/>
    <w:rsid w:val="70355394"/>
    <w:rsid w:val="705A022C"/>
    <w:rsid w:val="70C20D61"/>
    <w:rsid w:val="7101794D"/>
    <w:rsid w:val="710918BD"/>
    <w:rsid w:val="711242D4"/>
    <w:rsid w:val="71245EE7"/>
    <w:rsid w:val="71302B9D"/>
    <w:rsid w:val="714F264A"/>
    <w:rsid w:val="71C52CF9"/>
    <w:rsid w:val="71E8763F"/>
    <w:rsid w:val="724118DB"/>
    <w:rsid w:val="724D7D78"/>
    <w:rsid w:val="725A73B7"/>
    <w:rsid w:val="72A7066A"/>
    <w:rsid w:val="72F36D2D"/>
    <w:rsid w:val="732239A9"/>
    <w:rsid w:val="73354460"/>
    <w:rsid w:val="73514946"/>
    <w:rsid w:val="736B38D8"/>
    <w:rsid w:val="73B95170"/>
    <w:rsid w:val="73FE0134"/>
    <w:rsid w:val="74174D61"/>
    <w:rsid w:val="7427567A"/>
    <w:rsid w:val="74565B94"/>
    <w:rsid w:val="74980757"/>
    <w:rsid w:val="74C91BC3"/>
    <w:rsid w:val="75062E1F"/>
    <w:rsid w:val="754C0444"/>
    <w:rsid w:val="759C1CC2"/>
    <w:rsid w:val="75B47D78"/>
    <w:rsid w:val="75C80843"/>
    <w:rsid w:val="764B6FD2"/>
    <w:rsid w:val="764F5C9F"/>
    <w:rsid w:val="765A1C1A"/>
    <w:rsid w:val="76694331"/>
    <w:rsid w:val="76922A4E"/>
    <w:rsid w:val="76D46B40"/>
    <w:rsid w:val="7704144D"/>
    <w:rsid w:val="770C71DA"/>
    <w:rsid w:val="773E7D47"/>
    <w:rsid w:val="775C1B21"/>
    <w:rsid w:val="777D3938"/>
    <w:rsid w:val="778A69EF"/>
    <w:rsid w:val="77A1706A"/>
    <w:rsid w:val="77CA4AFD"/>
    <w:rsid w:val="77EC7874"/>
    <w:rsid w:val="782A3B86"/>
    <w:rsid w:val="78407602"/>
    <w:rsid w:val="7861187C"/>
    <w:rsid w:val="789C35B6"/>
    <w:rsid w:val="78EA06D6"/>
    <w:rsid w:val="78EC1522"/>
    <w:rsid w:val="78F83D61"/>
    <w:rsid w:val="791A5BDE"/>
    <w:rsid w:val="794C49B5"/>
    <w:rsid w:val="796E0661"/>
    <w:rsid w:val="79997493"/>
    <w:rsid w:val="79BD4EDF"/>
    <w:rsid w:val="79DC479F"/>
    <w:rsid w:val="79F33BFD"/>
    <w:rsid w:val="79FB1019"/>
    <w:rsid w:val="79FB6316"/>
    <w:rsid w:val="79FD71A4"/>
    <w:rsid w:val="7A2C0363"/>
    <w:rsid w:val="7A544D33"/>
    <w:rsid w:val="7A707CC8"/>
    <w:rsid w:val="7AA50C55"/>
    <w:rsid w:val="7ACD3337"/>
    <w:rsid w:val="7B192070"/>
    <w:rsid w:val="7B2142B4"/>
    <w:rsid w:val="7B3E5049"/>
    <w:rsid w:val="7B5B3F2A"/>
    <w:rsid w:val="7B9E0659"/>
    <w:rsid w:val="7C2F3CF3"/>
    <w:rsid w:val="7C4A328B"/>
    <w:rsid w:val="7C4E354B"/>
    <w:rsid w:val="7C965A33"/>
    <w:rsid w:val="7CBE5FEF"/>
    <w:rsid w:val="7CD60EEB"/>
    <w:rsid w:val="7CD63EFD"/>
    <w:rsid w:val="7D185F99"/>
    <w:rsid w:val="7D1C2599"/>
    <w:rsid w:val="7D205967"/>
    <w:rsid w:val="7E0875D2"/>
    <w:rsid w:val="7E0B3F84"/>
    <w:rsid w:val="7E324952"/>
    <w:rsid w:val="7E7E03EC"/>
    <w:rsid w:val="7E8D03B1"/>
    <w:rsid w:val="7E977047"/>
    <w:rsid w:val="7EC17547"/>
    <w:rsid w:val="7EDD1E15"/>
    <w:rsid w:val="7EF4174E"/>
    <w:rsid w:val="7F0061A9"/>
    <w:rsid w:val="7F06470F"/>
    <w:rsid w:val="7F825FFC"/>
    <w:rsid w:val="7F8611E1"/>
    <w:rsid w:val="7FB62738"/>
    <w:rsid w:val="7FE9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before="35"/>
      <w:ind w:left="807" w:right="866"/>
      <w:jc w:val="center"/>
      <w:outlineLvl w:val="0"/>
    </w:pPr>
    <w:rPr>
      <w:rFonts w:ascii="黑体" w:hAnsi="黑体" w:eastAsia="黑体" w:cs="黑体"/>
      <w:b/>
      <w:bCs/>
      <w:sz w:val="28"/>
      <w:szCs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24"/>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6">
    <w:name w:val="annotation text"/>
    <w:basedOn w:val="1"/>
    <w:qFormat/>
    <w:uiPriority w:val="0"/>
    <w:pPr>
      <w:jc w:val="left"/>
    </w:pPr>
  </w:style>
  <w:style w:type="paragraph" w:styleId="7">
    <w:name w:val="Body Text"/>
    <w:basedOn w:val="1"/>
    <w:next w:val="1"/>
    <w:qFormat/>
    <w:uiPriority w:val="1"/>
    <w:rPr>
      <w:szCs w:val="21"/>
    </w:rPr>
  </w:style>
  <w:style w:type="paragraph" w:styleId="8">
    <w:name w:val="Body Text Indent"/>
    <w:basedOn w:val="1"/>
    <w:qFormat/>
    <w:uiPriority w:val="0"/>
    <w:pPr>
      <w:ind w:firstLine="630"/>
    </w:pPr>
    <w:rPr>
      <w:sz w:val="32"/>
      <w:szCs w:val="20"/>
    </w:rPr>
  </w:style>
  <w:style w:type="paragraph" w:styleId="9">
    <w:name w:val="Plain Text"/>
    <w:basedOn w:val="1"/>
    <w:qFormat/>
    <w:uiPriority w:val="0"/>
    <w:rPr>
      <w:rFonts w:ascii="宋体" w:hAnsi="Courier New" w:cs="Courier New"/>
      <w:szCs w:val="21"/>
    </w:rPr>
  </w:style>
  <w:style w:type="paragraph" w:styleId="10">
    <w:name w:val="Body Text Indent 2"/>
    <w:basedOn w:val="1"/>
    <w:qFormat/>
    <w:uiPriority w:val="0"/>
    <w:pPr>
      <w:spacing w:after="120" w:afterLines="0" w:line="480" w:lineRule="auto"/>
      <w:ind w:left="420" w:leftChars="200"/>
    </w:pPr>
    <w:rPr>
      <w:rFonts w:ascii="Calibri" w:hAnsi="Calibri" w:eastAsia="宋体" w:cs="Times New Roman"/>
      <w:kern w:val="2"/>
      <w:sz w:val="21"/>
      <w:szCs w:val="22"/>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footnote text"/>
    <w:basedOn w:val="1"/>
    <w:qFormat/>
    <w:uiPriority w:val="0"/>
    <w:pPr>
      <w:snapToGrid w:val="0"/>
      <w:jc w:val="left"/>
    </w:pPr>
    <w:rPr>
      <w:sz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8"/>
    <w:qFormat/>
    <w:uiPriority w:val="0"/>
    <w:pPr>
      <w:spacing w:after="120"/>
      <w:ind w:left="420" w:leftChars="200" w:firstLine="420" w:firstLineChars="200"/>
    </w:pPr>
    <w:rPr>
      <w:sz w:val="21"/>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basedOn w:val="17"/>
    <w:qFormat/>
    <w:uiPriority w:val="0"/>
  </w:style>
  <w:style w:type="paragraph" w:customStyle="1" w:styleId="20">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21">
    <w:name w:val="List Paragraph"/>
    <w:basedOn w:val="1"/>
    <w:qFormat/>
    <w:uiPriority w:val="1"/>
    <w:pPr>
      <w:ind w:left="842" w:firstLine="420"/>
    </w:pPr>
  </w:style>
  <w:style w:type="paragraph" w:customStyle="1" w:styleId="22">
    <w:name w:val="标书正文"/>
    <w:basedOn w:val="1"/>
    <w:qFormat/>
    <w:uiPriority w:val="0"/>
    <w:pPr>
      <w:adjustRightInd w:val="0"/>
      <w:snapToGrid w:val="0"/>
      <w:spacing w:before="120" w:line="360" w:lineRule="auto"/>
      <w:ind w:firstLine="200" w:firstLineChars="200"/>
      <w:jc w:val="left"/>
    </w:pPr>
    <w:rPr>
      <w:rFonts w:ascii="仿宋_GB2312" w:eastAsia="仿宋_GB2312"/>
      <w:szCs w:val="22"/>
    </w:rPr>
  </w:style>
  <w:style w:type="paragraph" w:customStyle="1" w:styleId="23">
    <w:name w:val="Table Paragraph"/>
    <w:basedOn w:val="1"/>
    <w:qFormat/>
    <w:uiPriority w:val="1"/>
  </w:style>
  <w:style w:type="paragraph" w:customStyle="1" w:styleId="24">
    <w:name w:val="Heading3"/>
    <w:basedOn w:val="1"/>
    <w:next w:val="1"/>
    <w:qFormat/>
    <w:uiPriority w:val="0"/>
    <w:pPr>
      <w:keepNext/>
      <w:keepLines/>
      <w:spacing w:before="260" w:after="260" w:line="416" w:lineRule="auto"/>
    </w:pPr>
    <w:rPr>
      <w:sz w:val="32"/>
      <w:szCs w:val="32"/>
    </w:rPr>
  </w:style>
  <w:style w:type="character" w:customStyle="1" w:styleId="25">
    <w:name w:val="NormalCharacter"/>
    <w:qFormat/>
    <w:uiPriority w:val="0"/>
  </w:style>
  <w:style w:type="paragraph" w:customStyle="1" w:styleId="26">
    <w:name w:val="Default"/>
    <w:qFormat/>
    <w:uiPriority w:val="99"/>
    <w:pPr>
      <w:widowControl w:val="0"/>
      <w:autoSpaceDE w:val="0"/>
      <w:autoSpaceDN w:val="0"/>
      <w:adjustRightInd w:val="0"/>
      <w:spacing w:after="200" w:line="276" w:lineRule="auto"/>
    </w:pPr>
    <w:rPr>
      <w:rFonts w:ascii="宋体" w:hAnsi="Times New Roman" w:eastAsia="宋体" w:cs="Times New Roman"/>
      <w:color w:val="000000"/>
      <w:sz w:val="24"/>
      <w:lang w:val="en-US" w:eastAsia="zh-CN" w:bidi="ar-SA"/>
    </w:rPr>
  </w:style>
  <w:style w:type="paragraph" w:customStyle="1" w:styleId="27">
    <w:name w:val="UserStyle_0"/>
    <w:basedOn w:val="1"/>
    <w:qFormat/>
    <w:uiPriority w:val="99"/>
  </w:style>
  <w:style w:type="paragraph" w:customStyle="1" w:styleId="28">
    <w:name w:val="BodyTextIndent2"/>
    <w:basedOn w:val="1"/>
    <w:qFormat/>
    <w:uiPriority w:val="99"/>
    <w:pPr>
      <w:ind w:firstLine="200" w:firstLineChars="200"/>
      <w:jc w:val="center"/>
    </w:pPr>
    <w:rPr>
      <w:rFonts w:ascii="黑体" w:eastAsia="黑体" w:cs="黑体"/>
      <w:sz w:val="52"/>
      <w:szCs w:val="52"/>
    </w:rPr>
  </w:style>
  <w:style w:type="paragraph" w:customStyle="1" w:styleId="29">
    <w:name w:val="样式 首行缩进:  2 字符 段前: 0.5 行 行距: 固定值 23 磅"/>
    <w:basedOn w:val="1"/>
    <w:qFormat/>
    <w:uiPriority w:val="99"/>
    <w:pPr>
      <w:widowControl/>
      <w:spacing w:beforeLines="50" w:after="200" w:line="460" w:lineRule="exact"/>
      <w:ind w:firstLine="420" w:firstLineChars="200"/>
    </w:pPr>
    <w:rPr>
      <w:rFonts w:ascii="宋体" w:cs="宋体"/>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18675</Words>
  <Characters>19778</Characters>
  <Lines>106</Lines>
  <Paragraphs>30</Paragraphs>
  <TotalTime>5</TotalTime>
  <ScaleCrop>false</ScaleCrop>
  <LinksUpToDate>false</LinksUpToDate>
  <CharactersWithSpaces>20781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2021-05-25T06:35:00Z</dcterms:created>
  <dc:creator>Lenovo</dc:creator>
  <cp:lastModifiedBy>坠落凡尘</cp:lastModifiedBy>
  <cp:lastPrinted>2022-07-04T06:10:00Z</cp:lastPrinted>
  <dcterms:modified xsi:type="dcterms:W3CDTF">2023-05-19T07:17:19Z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E5D699CBD3F24A9EAA5FE2407E5EBC30</vt:lpwstr>
  </property>
</Properties>
</file>