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1000" w:lineRule="exact"/>
        <w:jc w:val="center"/>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潜江市中心医院云桌面采购项目</w:t>
      </w:r>
    </w:p>
    <w:p>
      <w:pPr>
        <w:pStyle w:val="8"/>
        <w:spacing w:line="1000" w:lineRule="exact"/>
        <w:jc w:val="center"/>
        <w:rPr>
          <w:rFonts w:hint="eastAsia" w:ascii="宋体" w:hAnsi="宋体" w:eastAsia="宋体" w:cs="宋体"/>
          <w:b/>
          <w:bCs/>
          <w:color w:val="auto"/>
          <w:kern w:val="0"/>
          <w:sz w:val="36"/>
          <w:szCs w:val="36"/>
          <w:lang w:val="en-US" w:eastAsia="zh-CN"/>
        </w:rPr>
      </w:pPr>
    </w:p>
    <w:p>
      <w:pPr>
        <w:pStyle w:val="8"/>
        <w:spacing w:line="1000" w:lineRule="exact"/>
        <w:jc w:val="center"/>
        <w:rPr>
          <w:rFonts w:hint="eastAsia" w:ascii="宋体" w:hAnsi="宋体" w:eastAsia="宋体" w:cs="宋体"/>
          <w:b/>
          <w:bCs/>
          <w:color w:val="auto"/>
          <w:kern w:val="0"/>
          <w:sz w:val="36"/>
          <w:szCs w:val="36"/>
          <w:lang w:val="en-US" w:eastAsia="zh-CN"/>
        </w:rPr>
      </w:pPr>
    </w:p>
    <w:p>
      <w:pPr>
        <w:pStyle w:val="8"/>
        <w:spacing w:line="1000" w:lineRule="exact"/>
        <w:jc w:val="center"/>
        <w:rPr>
          <w:rFonts w:hint="eastAsia" w:ascii="宋体" w:hAnsi="宋体" w:eastAsia="宋体" w:cs="宋体"/>
          <w:b/>
          <w:bCs/>
          <w:color w:val="auto"/>
          <w:kern w:val="0"/>
          <w:sz w:val="36"/>
          <w:szCs w:val="36"/>
          <w:lang w:val="en-US" w:eastAsia="zh-CN"/>
        </w:rPr>
      </w:pPr>
    </w:p>
    <w:p>
      <w:pPr>
        <w:pStyle w:val="8"/>
        <w:spacing w:line="1000" w:lineRule="exact"/>
        <w:jc w:val="center"/>
        <w:rPr>
          <w:rFonts w:hint="eastAsia" w:ascii="Times New Roman" w:hAnsi="Times New Roman" w:eastAsia="宋体" w:cs="Times New Roman"/>
          <w:color w:val="auto"/>
          <w:sz w:val="84"/>
          <w:szCs w:val="84"/>
          <w:lang w:val="en-US" w:eastAsia="zh-CN"/>
        </w:rPr>
      </w:pPr>
      <w:r>
        <w:rPr>
          <w:rFonts w:hint="eastAsia" w:ascii="Times New Roman" w:hAnsi="Times New Roman" w:cs="Times New Roman"/>
          <w:color w:val="auto"/>
          <w:sz w:val="84"/>
          <w:szCs w:val="84"/>
        </w:rPr>
        <w:t>竞争性</w:t>
      </w:r>
      <w:r>
        <w:rPr>
          <w:rFonts w:hint="eastAsia" w:ascii="Times New Roman" w:hAnsi="Times New Roman" w:cs="Times New Roman"/>
          <w:color w:val="auto"/>
          <w:sz w:val="84"/>
          <w:szCs w:val="84"/>
          <w:lang w:val="en-US" w:eastAsia="zh-CN"/>
        </w:rPr>
        <w:t>磋商</w:t>
      </w:r>
    </w:p>
    <w:p>
      <w:pPr>
        <w:pStyle w:val="8"/>
        <w:spacing w:line="360" w:lineRule="auto"/>
        <w:ind w:firstLine="2240" w:firstLineChars="700"/>
        <w:rPr>
          <w:rFonts w:hAnsi="宋体" w:cs="Times New Roman"/>
          <w:b/>
          <w:color w:val="auto"/>
          <w:sz w:val="32"/>
          <w:szCs w:val="32"/>
        </w:rPr>
      </w:pPr>
    </w:p>
    <w:p>
      <w:pPr>
        <w:pStyle w:val="8"/>
        <w:spacing w:line="360" w:lineRule="auto"/>
        <w:jc w:val="center"/>
        <w:rPr>
          <w:rFonts w:hAnsi="宋体"/>
          <w:b/>
          <w:bCs/>
          <w:color w:val="auto"/>
          <w:sz w:val="32"/>
          <w:szCs w:val="32"/>
        </w:rPr>
      </w:pPr>
      <w:r>
        <w:rPr>
          <w:rFonts w:hAnsi="宋体" w:cs="Times New Roman"/>
          <w:b/>
          <w:color w:val="auto"/>
          <w:sz w:val="32"/>
          <w:szCs w:val="32"/>
        </w:rPr>
        <w:t>项目编号：</w:t>
      </w:r>
      <w:r>
        <w:rPr>
          <w:rFonts w:hint="eastAsia" w:hAnsi="宋体" w:cs="Times New Roman"/>
          <w:b/>
          <w:color w:val="auto"/>
          <w:sz w:val="32"/>
          <w:szCs w:val="32"/>
          <w:lang w:val="en-US" w:eastAsia="zh-CN"/>
        </w:rPr>
        <w:t>SSXC</w:t>
      </w:r>
      <w:r>
        <w:rPr>
          <w:rFonts w:hint="eastAsia" w:hAnsi="宋体" w:cs="Times New Roman"/>
          <w:b/>
          <w:color w:val="auto"/>
          <w:sz w:val="32"/>
          <w:szCs w:val="32"/>
        </w:rPr>
        <w:t>[202</w:t>
      </w:r>
      <w:r>
        <w:rPr>
          <w:rFonts w:hint="eastAsia" w:hAnsi="宋体" w:cs="Times New Roman"/>
          <w:b/>
          <w:color w:val="auto"/>
          <w:sz w:val="32"/>
          <w:szCs w:val="32"/>
          <w:lang w:val="en-US" w:eastAsia="zh-CN"/>
        </w:rPr>
        <w:t>3</w:t>
      </w:r>
      <w:r>
        <w:rPr>
          <w:rFonts w:hint="eastAsia" w:hAnsi="宋体" w:cs="Times New Roman"/>
          <w:b/>
          <w:color w:val="auto"/>
          <w:sz w:val="32"/>
          <w:szCs w:val="32"/>
        </w:rPr>
        <w:t>]0</w:t>
      </w:r>
      <w:r>
        <w:rPr>
          <w:rFonts w:hint="eastAsia" w:hAnsi="宋体" w:cs="Times New Roman"/>
          <w:b/>
          <w:color w:val="auto"/>
          <w:sz w:val="32"/>
          <w:szCs w:val="32"/>
          <w:lang w:val="en-US" w:eastAsia="zh-CN"/>
        </w:rPr>
        <w:t>51</w:t>
      </w:r>
      <w:r>
        <w:rPr>
          <w:rFonts w:hint="eastAsia" w:hAnsi="宋体" w:cs="Times New Roman"/>
          <w:b/>
          <w:color w:val="auto"/>
          <w:sz w:val="32"/>
          <w:szCs w:val="32"/>
        </w:rPr>
        <w:t>号</w:t>
      </w:r>
    </w:p>
    <w:p>
      <w:pPr>
        <w:pStyle w:val="8"/>
        <w:spacing w:line="360" w:lineRule="auto"/>
        <w:ind w:firstLine="1120" w:firstLineChars="350"/>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pPr>
        <w:pStyle w:val="8"/>
        <w:spacing w:line="360" w:lineRule="auto"/>
        <w:ind w:firstLine="1120" w:firstLineChars="350"/>
        <w:rPr>
          <w:rFonts w:ascii="Times New Roman" w:hAnsi="Times New Roman" w:cs="Times New Roman"/>
          <w:color w:val="auto"/>
          <w:sz w:val="32"/>
          <w:szCs w:val="32"/>
        </w:rPr>
      </w:pPr>
    </w:p>
    <w:p>
      <w:pPr>
        <w:pStyle w:val="8"/>
        <w:spacing w:line="360" w:lineRule="auto"/>
        <w:ind w:firstLine="1120" w:firstLineChars="350"/>
        <w:rPr>
          <w:rFonts w:ascii="Times New Roman" w:hAnsi="Times New Roman" w:cs="Times New Roman"/>
          <w:color w:val="auto"/>
          <w:sz w:val="32"/>
          <w:szCs w:val="32"/>
        </w:rPr>
      </w:pPr>
    </w:p>
    <w:p>
      <w:pPr>
        <w:pStyle w:val="8"/>
        <w:spacing w:line="360" w:lineRule="auto"/>
        <w:ind w:firstLine="1120" w:firstLineChars="350"/>
        <w:rPr>
          <w:rFonts w:ascii="Times New Roman" w:hAnsi="Times New Roman" w:cs="Times New Roman"/>
          <w:color w:val="auto"/>
          <w:sz w:val="32"/>
          <w:szCs w:val="32"/>
        </w:rPr>
      </w:pPr>
    </w:p>
    <w:p>
      <w:pPr>
        <w:pStyle w:val="8"/>
        <w:spacing w:line="360" w:lineRule="auto"/>
        <w:jc w:val="center"/>
        <w:rPr>
          <w:rFonts w:ascii="Times New Roman" w:hAnsi="Times New Roman" w:cs="Times New Roman"/>
          <w:color w:val="auto"/>
          <w:sz w:val="32"/>
          <w:szCs w:val="32"/>
        </w:rPr>
      </w:pPr>
    </w:p>
    <w:p>
      <w:pPr>
        <w:pStyle w:val="8"/>
        <w:spacing w:line="360" w:lineRule="auto"/>
        <w:jc w:val="center"/>
        <w:rPr>
          <w:rFonts w:ascii="Times New Roman" w:hAnsi="Times New Roman" w:cs="Times New Roman"/>
          <w:color w:val="auto"/>
          <w:sz w:val="32"/>
          <w:szCs w:val="32"/>
        </w:rPr>
      </w:pPr>
    </w:p>
    <w:p>
      <w:pPr>
        <w:pStyle w:val="8"/>
        <w:spacing w:line="360" w:lineRule="auto"/>
        <w:jc w:val="center"/>
        <w:rPr>
          <w:rFonts w:ascii="Times New Roman" w:hAnsi="Times New Roman" w:cs="Times New Roman"/>
          <w:color w:val="auto"/>
          <w:sz w:val="32"/>
          <w:szCs w:val="32"/>
        </w:rPr>
      </w:pPr>
    </w:p>
    <w:p>
      <w:pPr>
        <w:pStyle w:val="8"/>
        <w:spacing w:line="360" w:lineRule="auto"/>
        <w:jc w:val="center"/>
        <w:rPr>
          <w:rFonts w:hint="eastAsia" w:ascii="等线" w:hAnsi="等线" w:eastAsia="宋体" w:cs="黑体"/>
          <w:color w:val="auto"/>
          <w:kern w:val="2"/>
          <w:sz w:val="24"/>
          <w:szCs w:val="24"/>
          <w:u w:val="none"/>
          <w:lang w:val="en-US" w:eastAsia="zh-CN" w:bidi="ar-SA"/>
        </w:rPr>
      </w:pPr>
      <w:r>
        <w:rPr>
          <w:rFonts w:hint="eastAsia" w:ascii="等线" w:hAnsi="等线" w:eastAsia="宋体" w:cs="黑体"/>
          <w:color w:val="auto"/>
          <w:kern w:val="2"/>
          <w:sz w:val="24"/>
          <w:szCs w:val="24"/>
          <w:u w:val="none"/>
          <w:lang w:val="en-US" w:eastAsia="zh-CN" w:bidi="ar-SA"/>
        </w:rPr>
        <w:t>潜江市盛世鑫程项目管理有限责任公司</w:t>
      </w:r>
    </w:p>
    <w:p>
      <w:pPr>
        <w:pStyle w:val="8"/>
        <w:spacing w:line="36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20</w:t>
      </w:r>
      <w:r>
        <w:rPr>
          <w:rFonts w:hint="eastAsia" w:ascii="Times New Roman" w:hAnsi="Times New Roman" w:cs="Times New Roman"/>
          <w:color w:val="auto"/>
          <w:sz w:val="32"/>
          <w:szCs w:val="32"/>
        </w:rPr>
        <w:t>2</w:t>
      </w:r>
      <w:r>
        <w:rPr>
          <w:rFonts w:hint="eastAsia" w:ascii="Times New Roman" w:hAnsi="Times New Roman" w:cs="Times New Roman"/>
          <w:color w:val="auto"/>
          <w:sz w:val="32"/>
          <w:szCs w:val="32"/>
          <w:lang w:val="en-US" w:eastAsia="zh-CN"/>
        </w:rPr>
        <w:t>3</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09</w:t>
      </w:r>
      <w:r>
        <w:rPr>
          <w:rFonts w:ascii="Times New Roman" w:hAnsi="Times New Roman" w:cs="Times New Roman"/>
          <w:color w:val="auto"/>
          <w:sz w:val="32"/>
          <w:szCs w:val="32"/>
        </w:rPr>
        <w:t>月</w:t>
      </w:r>
    </w:p>
    <w:p>
      <w:pPr>
        <w:pStyle w:val="8"/>
        <w:spacing w:line="360" w:lineRule="auto"/>
        <w:jc w:val="center"/>
        <w:rPr>
          <w:rFonts w:ascii="Times New Roman" w:hAnsi="Times New Roman" w:cs="Times New Roman"/>
          <w:color w:val="auto"/>
          <w:sz w:val="44"/>
          <w:szCs w:val="44"/>
          <w:lang w:val="zh-CN"/>
        </w:rPr>
      </w:pPr>
    </w:p>
    <w:p>
      <w:pPr>
        <w:pStyle w:val="8"/>
        <w:spacing w:line="360" w:lineRule="auto"/>
        <w:jc w:val="center"/>
        <w:rPr>
          <w:rFonts w:ascii="Times New Roman" w:hAnsi="Times New Roman" w:cs="Times New Roman"/>
          <w:color w:val="auto"/>
          <w:sz w:val="44"/>
          <w:szCs w:val="44"/>
          <w:lang w:val="zh-CN"/>
        </w:rPr>
      </w:pPr>
    </w:p>
    <w:p>
      <w:pPr>
        <w:pStyle w:val="8"/>
        <w:spacing w:line="360" w:lineRule="auto"/>
        <w:jc w:val="center"/>
        <w:rPr>
          <w:rFonts w:ascii="Times New Roman" w:hAnsi="Times New Roman" w:cs="Times New Roman"/>
          <w:color w:val="auto"/>
          <w:sz w:val="44"/>
          <w:szCs w:val="44"/>
          <w:lang w:val="zh-CN"/>
        </w:rPr>
        <w:sectPr>
          <w:footerReference r:id="rId3" w:type="even"/>
          <w:pgSz w:w="11906" w:h="16838"/>
          <w:pgMar w:top="1440" w:right="1800" w:bottom="1440" w:left="1800" w:header="851" w:footer="992" w:gutter="0"/>
          <w:pgNumType w:start="1"/>
          <w:cols w:space="720" w:num="1"/>
          <w:titlePg/>
          <w:docGrid w:type="linesAndChars" w:linePitch="312" w:charSpace="0"/>
        </w:sectPr>
      </w:pPr>
    </w:p>
    <w:p>
      <w:pPr>
        <w:pStyle w:val="8"/>
        <w:spacing w:line="360" w:lineRule="auto"/>
        <w:jc w:val="center"/>
        <w:rPr>
          <w:rFonts w:ascii="Times New Roman" w:hAnsi="Times New Roman" w:cs="Times New Roman"/>
          <w:color w:val="auto"/>
          <w:sz w:val="32"/>
          <w:szCs w:val="32"/>
        </w:rPr>
      </w:pPr>
      <w:r>
        <w:rPr>
          <w:rFonts w:ascii="Times New Roman" w:hAnsi="Times New Roman" w:cs="Times New Roman"/>
          <w:color w:val="auto"/>
          <w:sz w:val="44"/>
          <w:szCs w:val="44"/>
          <w:lang w:val="zh-CN"/>
        </w:rPr>
        <w:t>目    录</w:t>
      </w:r>
    </w:p>
    <w:p>
      <w:pPr>
        <w:ind w:left="420" w:hanging="420"/>
        <w:rPr>
          <w:color w:val="auto"/>
          <w:sz w:val="28"/>
          <w:szCs w:val="28"/>
        </w:rPr>
      </w:pPr>
    </w:p>
    <w:p>
      <w:pPr>
        <w:spacing w:line="360" w:lineRule="auto"/>
        <w:ind w:left="560" w:hanging="560" w:hangingChars="200"/>
        <w:rPr>
          <w:rFonts w:ascii="宋体" w:hAnsi="宋体"/>
          <w:color w:val="auto"/>
          <w:sz w:val="28"/>
          <w:szCs w:val="28"/>
        </w:rPr>
      </w:pPr>
      <w:r>
        <w:rPr>
          <w:rFonts w:hint="eastAsia"/>
          <w:color w:val="auto"/>
          <w:sz w:val="28"/>
          <w:szCs w:val="28"/>
        </w:rPr>
        <w:t xml:space="preserve">第一章  </w:t>
      </w:r>
      <w:r>
        <w:rPr>
          <w:rFonts w:hint="eastAsia"/>
          <w:color w:val="auto"/>
          <w:sz w:val="28"/>
          <w:szCs w:val="28"/>
          <w:lang w:val="en-US" w:eastAsia="zh-CN"/>
        </w:rPr>
        <w:t>磋商</w:t>
      </w:r>
      <w:r>
        <w:rPr>
          <w:rFonts w:hint="eastAsia"/>
          <w:color w:val="auto"/>
          <w:sz w:val="28"/>
          <w:szCs w:val="28"/>
        </w:rPr>
        <w:t>邀请函</w:t>
      </w:r>
      <w:r>
        <w:rPr>
          <w:rFonts w:hint="eastAsia" w:ascii="宋体" w:hAnsi="宋体"/>
          <w:color w:val="auto"/>
          <w:sz w:val="28"/>
          <w:szCs w:val="28"/>
        </w:rPr>
        <w:t>…………………………………………………1</w:t>
      </w:r>
    </w:p>
    <w:p>
      <w:pPr>
        <w:spacing w:line="360" w:lineRule="auto"/>
        <w:ind w:left="560" w:hanging="560" w:hangingChars="200"/>
        <w:rPr>
          <w:rFonts w:hint="eastAsia" w:ascii="宋体" w:hAnsi="宋体" w:eastAsia="宋体"/>
          <w:color w:val="auto"/>
          <w:sz w:val="28"/>
          <w:szCs w:val="28"/>
          <w:lang w:eastAsia="zh-CN"/>
        </w:rPr>
      </w:pPr>
      <w:r>
        <w:rPr>
          <w:rFonts w:hint="eastAsia" w:ascii="宋体" w:hAnsi="宋体"/>
          <w:color w:val="auto"/>
          <w:sz w:val="28"/>
          <w:szCs w:val="28"/>
        </w:rPr>
        <w:t>第二章  投标供应商须知……………………………………………</w:t>
      </w:r>
      <w:r>
        <w:rPr>
          <w:rFonts w:hint="eastAsia" w:ascii="宋体" w:hAnsi="宋体"/>
          <w:color w:val="auto"/>
          <w:sz w:val="28"/>
          <w:szCs w:val="28"/>
          <w:lang w:val="en-US" w:eastAsia="zh-CN"/>
        </w:rPr>
        <w:t>4</w:t>
      </w:r>
    </w:p>
    <w:p>
      <w:pPr>
        <w:spacing w:line="360" w:lineRule="auto"/>
        <w:ind w:left="560" w:hanging="560" w:hangingChars="200"/>
        <w:rPr>
          <w:rFonts w:ascii="宋体" w:hAnsi="宋体"/>
          <w:color w:val="auto"/>
          <w:sz w:val="28"/>
          <w:szCs w:val="28"/>
        </w:rPr>
      </w:pPr>
      <w:r>
        <w:rPr>
          <w:rFonts w:hint="eastAsia" w:ascii="宋体" w:hAnsi="宋体"/>
          <w:color w:val="auto"/>
          <w:sz w:val="28"/>
          <w:szCs w:val="28"/>
        </w:rPr>
        <w:t>第三章  项目需求及要求……………………………………………12</w:t>
      </w:r>
    </w:p>
    <w:p>
      <w:pPr>
        <w:spacing w:line="360" w:lineRule="auto"/>
        <w:ind w:left="560" w:hanging="560" w:hangingChars="200"/>
        <w:rPr>
          <w:rFonts w:hint="default" w:ascii="宋体" w:hAnsi="宋体" w:eastAsia="宋体"/>
          <w:color w:val="auto"/>
          <w:sz w:val="28"/>
          <w:szCs w:val="28"/>
          <w:lang w:val="en-US" w:eastAsia="zh-CN"/>
        </w:rPr>
      </w:pPr>
      <w:r>
        <w:rPr>
          <w:rFonts w:hint="eastAsia" w:ascii="宋体" w:hAnsi="宋体"/>
          <w:color w:val="auto"/>
          <w:sz w:val="28"/>
          <w:szCs w:val="28"/>
        </w:rPr>
        <w:t>第四章  合同书（</w:t>
      </w:r>
      <w:r>
        <w:rPr>
          <w:rFonts w:hint="eastAsia" w:ascii="宋体" w:hAnsi="宋体"/>
          <w:color w:val="auto"/>
          <w:sz w:val="28"/>
          <w:szCs w:val="28"/>
          <w:lang w:val="en-US" w:eastAsia="zh-CN"/>
        </w:rPr>
        <w:t>仅供参考</w:t>
      </w:r>
      <w:r>
        <w:rPr>
          <w:rFonts w:hint="eastAsia" w:ascii="宋体" w:hAnsi="宋体"/>
          <w:color w:val="auto"/>
          <w:sz w:val="28"/>
          <w:szCs w:val="28"/>
        </w:rPr>
        <w:t>）………………………………………</w:t>
      </w:r>
      <w:r>
        <w:rPr>
          <w:rFonts w:hint="eastAsia" w:ascii="宋体" w:hAnsi="宋体"/>
          <w:color w:val="auto"/>
          <w:sz w:val="28"/>
          <w:szCs w:val="28"/>
          <w:lang w:val="en-US" w:eastAsia="zh-CN"/>
        </w:rPr>
        <w:t>18</w:t>
      </w:r>
    </w:p>
    <w:p>
      <w:pPr>
        <w:spacing w:line="360" w:lineRule="auto"/>
        <w:ind w:left="560" w:hanging="560" w:hangingChars="200"/>
        <w:rPr>
          <w:rFonts w:hint="default" w:ascii="宋体" w:hAnsi="宋体" w:eastAsia="宋体"/>
          <w:color w:val="auto"/>
          <w:sz w:val="28"/>
          <w:szCs w:val="28"/>
          <w:lang w:val="en-US" w:eastAsia="zh-CN"/>
        </w:rPr>
      </w:pPr>
      <w:r>
        <w:rPr>
          <w:rFonts w:hint="eastAsia" w:ascii="宋体" w:hAnsi="宋体"/>
          <w:color w:val="auto"/>
          <w:sz w:val="28"/>
          <w:szCs w:val="28"/>
        </w:rPr>
        <w:t>第五章  评定办法……………………………………………………</w:t>
      </w:r>
      <w:r>
        <w:rPr>
          <w:rFonts w:hint="eastAsia" w:ascii="宋体" w:hAnsi="宋体"/>
          <w:color w:val="auto"/>
          <w:sz w:val="28"/>
          <w:szCs w:val="28"/>
          <w:lang w:val="en-US" w:eastAsia="zh-CN"/>
        </w:rPr>
        <w:t>22</w:t>
      </w:r>
    </w:p>
    <w:p>
      <w:pPr>
        <w:spacing w:line="360" w:lineRule="auto"/>
        <w:ind w:left="560" w:hanging="560" w:hangingChars="200"/>
        <w:rPr>
          <w:rFonts w:hint="eastAsia" w:ascii="宋体" w:hAnsi="宋体" w:eastAsia="宋体"/>
          <w:color w:val="auto"/>
          <w:sz w:val="28"/>
          <w:szCs w:val="28"/>
          <w:lang w:val="en-US" w:eastAsia="zh-CN"/>
        </w:rPr>
      </w:pPr>
      <w:r>
        <w:rPr>
          <w:rFonts w:hint="eastAsia" w:ascii="宋体" w:hAnsi="宋体"/>
          <w:color w:val="auto"/>
          <w:sz w:val="28"/>
          <w:szCs w:val="28"/>
        </w:rPr>
        <w:t>第六章  响应文件格式………………………………………………2</w:t>
      </w:r>
      <w:r>
        <w:rPr>
          <w:rFonts w:hint="eastAsia" w:ascii="宋体" w:hAnsi="宋体"/>
          <w:color w:val="auto"/>
          <w:sz w:val="28"/>
          <w:szCs w:val="28"/>
          <w:lang w:val="en-US" w:eastAsia="zh-CN"/>
        </w:rPr>
        <w:t>5</w:t>
      </w:r>
    </w:p>
    <w:p>
      <w:pPr>
        <w:rPr>
          <w:color w:val="auto"/>
        </w:rPr>
      </w:pPr>
      <w:r>
        <w:rPr>
          <w:rFonts w:hint="eastAsia"/>
          <w:color w:val="auto"/>
        </w:rPr>
        <w:t xml:space="preserve">                                                                     </w:t>
      </w: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sectPr>
          <w:footerReference r:id="rId4" w:type="default"/>
          <w:pgSz w:w="11906" w:h="16838"/>
          <w:pgMar w:top="1440" w:right="1800" w:bottom="1440" w:left="1800" w:header="851" w:footer="992" w:gutter="0"/>
          <w:pgNumType w:start="1"/>
          <w:cols w:space="720" w:num="1"/>
          <w:docGrid w:type="linesAndChars" w:linePitch="312" w:charSpace="0"/>
        </w:sectPr>
      </w:pPr>
    </w:p>
    <w:p>
      <w:pPr>
        <w:pStyle w:val="10"/>
        <w:rPr>
          <w:color w:val="auto"/>
        </w:rPr>
      </w:pPr>
    </w:p>
    <w:p>
      <w:pPr>
        <w:pageBreakBefore w:val="0"/>
        <w:widowControl/>
        <w:shd w:val="clear" w:color="auto" w:fill="FFFFFF"/>
        <w:kinsoku/>
        <w:wordWrap/>
        <w:overflowPunct/>
        <w:topLinePunct w:val="0"/>
        <w:autoSpaceDE/>
        <w:bidi w:val="0"/>
        <w:spacing w:line="440" w:lineRule="atLeast"/>
        <w:jc w:val="center"/>
        <w:textAlignment w:val="auto"/>
        <w:rPr>
          <w:rFonts w:hint="default" w:ascii="微软雅黑" w:hAnsi="微软雅黑" w:eastAsia="微软雅黑" w:cs="宋体"/>
          <w:b/>
          <w:bCs/>
          <w:color w:val="333333"/>
          <w:kern w:val="0"/>
          <w:sz w:val="30"/>
          <w:szCs w:val="30"/>
          <w:lang w:val="en-US"/>
        </w:rPr>
      </w:pPr>
      <w:bookmarkStart w:id="0" w:name="_Toc423354333"/>
      <w:r>
        <w:rPr>
          <w:b/>
          <w:color w:val="auto"/>
          <w:sz w:val="32"/>
          <w:szCs w:val="32"/>
        </w:rPr>
        <w:t xml:space="preserve">第一章  </w:t>
      </w:r>
      <w:r>
        <w:rPr>
          <w:rFonts w:hint="eastAsia"/>
          <w:b/>
          <w:color w:val="auto"/>
          <w:sz w:val="32"/>
          <w:szCs w:val="32"/>
        </w:rPr>
        <w:t>竞争性磋商</w:t>
      </w:r>
      <w:bookmarkEnd w:id="0"/>
      <w:r>
        <w:rPr>
          <w:rFonts w:hint="eastAsia"/>
          <w:b/>
          <w:color w:val="auto"/>
          <w:sz w:val="32"/>
          <w:szCs w:val="32"/>
        </w:rPr>
        <w:t>邀请函</w:t>
      </w:r>
    </w:p>
    <w:tbl>
      <w:tblPr>
        <w:tblStyle w:val="16"/>
        <w:tblpPr w:leftFromText="180" w:rightFromText="180" w:vertAnchor="text" w:horzAnchor="page" w:tblpX="1620"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852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bidi w:val="0"/>
              <w:spacing w:line="440" w:lineRule="atLeast"/>
              <w:jc w:val="lef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【项目概况】</w:t>
            </w:r>
          </w:p>
          <w:p>
            <w:pPr>
              <w:pageBreakBefore w:val="0"/>
              <w:widowControl/>
              <w:shd w:val="clear" w:color="auto" w:fill="FFFFFF"/>
              <w:kinsoku/>
              <w:wordWrap/>
              <w:overflowPunct/>
              <w:topLinePunct w:val="0"/>
              <w:autoSpaceDE/>
              <w:bidi w:val="0"/>
              <w:spacing w:line="440" w:lineRule="atLeast"/>
              <w:ind w:firstLine="480" w:firstLineChars="200"/>
              <w:textAlignment w:val="auto"/>
              <w:rPr>
                <w:rFonts w:ascii="微软雅黑" w:hAnsi="微软雅黑" w:eastAsia="微软雅黑" w:cs="宋体"/>
                <w:b/>
                <w:bCs/>
                <w:color w:val="333333"/>
                <w:kern w:val="0"/>
                <w:sz w:val="27"/>
                <w:szCs w:val="27"/>
              </w:rPr>
            </w:pPr>
            <w:r>
              <w:rPr>
                <w:rFonts w:hint="eastAsia" w:ascii="宋体" w:hAnsi="宋体" w:eastAsia="宋体" w:cs="宋体"/>
                <w:color w:val="000000"/>
                <w:kern w:val="2"/>
                <w:sz w:val="24"/>
                <w:szCs w:val="22"/>
                <w:u w:val="single"/>
                <w:lang w:val="en-US" w:eastAsia="zh-CN" w:bidi="ar-SA"/>
              </w:rPr>
              <w:t>潜江市中心医院云桌面采购项目</w:t>
            </w:r>
            <w:r>
              <w:rPr>
                <w:rFonts w:hint="eastAsia" w:ascii="宋体" w:hAnsi="宋体" w:eastAsia="宋体" w:cs="宋体"/>
                <w:color w:val="333333"/>
                <w:kern w:val="0"/>
                <w:sz w:val="24"/>
                <w:szCs w:val="24"/>
              </w:rPr>
              <w:t>的潜在供应商应在</w:t>
            </w:r>
            <w:r>
              <w:rPr>
                <w:rFonts w:hint="eastAsia" w:ascii="等线" w:hAnsi="等线" w:eastAsia="宋体" w:cs="黑体"/>
                <w:kern w:val="2"/>
                <w:sz w:val="24"/>
                <w:szCs w:val="24"/>
                <w:u w:val="none"/>
                <w:lang w:val="en-US" w:eastAsia="zh-CN" w:bidi="ar-SA"/>
              </w:rPr>
              <w:t>潜江市盛世鑫程项目管理有限责任公司</w:t>
            </w:r>
            <w:r>
              <w:rPr>
                <w:rFonts w:hint="eastAsia" w:ascii="宋体" w:hAnsi="宋体" w:eastAsia="宋体" w:cs="宋体"/>
                <w:color w:val="333333"/>
                <w:kern w:val="0"/>
                <w:sz w:val="24"/>
                <w:szCs w:val="24"/>
              </w:rPr>
              <w:t>获取采购文件，并于202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09</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21</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10</w:t>
            </w:r>
            <w:r>
              <w:rPr>
                <w:rFonts w:hint="eastAsia" w:ascii="宋体" w:hAnsi="宋体" w:eastAsia="宋体" w:cs="宋体"/>
                <w:color w:val="333333"/>
                <w:kern w:val="0"/>
                <w:sz w:val="24"/>
                <w:szCs w:val="24"/>
              </w:rPr>
              <w:t>点</w:t>
            </w:r>
            <w:r>
              <w:rPr>
                <w:rFonts w:hint="eastAsia" w:ascii="宋体" w:hAnsi="宋体" w:eastAsia="宋体" w:cs="宋体"/>
                <w:color w:val="333333"/>
                <w:kern w:val="0"/>
                <w:sz w:val="24"/>
                <w:szCs w:val="24"/>
                <w:lang w:val="en-US" w:eastAsia="zh-CN"/>
              </w:rPr>
              <w:t>30分</w:t>
            </w:r>
            <w:r>
              <w:rPr>
                <w:rFonts w:hint="eastAsia" w:ascii="宋体" w:hAnsi="宋体" w:eastAsia="宋体" w:cs="宋体"/>
                <w:color w:val="333333"/>
                <w:kern w:val="0"/>
                <w:sz w:val="24"/>
                <w:szCs w:val="24"/>
              </w:rPr>
              <w:t>（北京时间）前提交响应文件。</w:t>
            </w:r>
          </w:p>
        </w:tc>
      </w:tr>
    </w:tbl>
    <w:p>
      <w:pPr>
        <w:pageBreakBefore w:val="0"/>
        <w:widowControl/>
        <w:shd w:val="clear" w:color="auto" w:fill="FFFFFF"/>
        <w:kinsoku/>
        <w:wordWrap/>
        <w:overflowPunct/>
        <w:topLinePunct w:val="0"/>
        <w:autoSpaceDE/>
        <w:bidi w:val="0"/>
        <w:spacing w:line="440" w:lineRule="atLeast"/>
        <w:jc w:val="left"/>
        <w:textAlignment w:val="auto"/>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一、项目基本情况</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项目编号：</w:t>
      </w: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hint="eastAsia" w:ascii="宋体" w:hAnsi="宋体" w:eastAsia="宋体" w:cs="宋体"/>
          <w:color w:val="333333"/>
          <w:kern w:val="0"/>
          <w:sz w:val="24"/>
          <w:szCs w:val="24"/>
          <w:lang w:val="en-US" w:eastAsia="zh-CN"/>
        </w:rPr>
        <w:t>51号</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eastAsia" w:ascii="宋体" w:hAnsi="宋体" w:eastAsia="宋体" w:cs="宋体"/>
          <w:color w:val="333333"/>
          <w:kern w:val="0"/>
          <w:sz w:val="24"/>
          <w:szCs w:val="24"/>
          <w:u w:val="none" w:color="auto"/>
          <w:lang w:val="en-US" w:eastAsia="zh-CN"/>
        </w:rPr>
      </w:pPr>
      <w:r>
        <w:rPr>
          <w:rFonts w:hint="eastAsia" w:ascii="宋体" w:hAnsi="宋体" w:eastAsia="宋体" w:cs="宋体"/>
          <w:color w:val="333333"/>
          <w:kern w:val="0"/>
          <w:sz w:val="24"/>
          <w:szCs w:val="24"/>
        </w:rPr>
        <w:t>项目名称：</w:t>
      </w:r>
      <w:r>
        <w:rPr>
          <w:rFonts w:hint="eastAsia" w:ascii="宋体" w:hAnsi="宋体" w:eastAsia="宋体" w:cs="宋体"/>
          <w:color w:val="000000"/>
          <w:kern w:val="2"/>
          <w:sz w:val="24"/>
          <w:szCs w:val="22"/>
          <w:u w:val="single"/>
          <w:lang w:val="en-US" w:eastAsia="zh-CN" w:bidi="ar-SA"/>
        </w:rPr>
        <w:t>潜江市中心医院云桌面采购项目</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采购方式：</w:t>
      </w:r>
      <w:r>
        <w:rPr>
          <w:rFonts w:hint="eastAsia" w:ascii="宋体" w:hAnsi="宋体" w:eastAsia="宋体" w:cs="宋体"/>
          <w:color w:val="333333"/>
          <w:kern w:val="0"/>
          <w:sz w:val="24"/>
          <w:szCs w:val="24"/>
          <w:u w:val="none" w:color="auto"/>
          <w:lang w:val="en-US" w:eastAsia="zh-CN"/>
        </w:rPr>
        <w:t>竞争性磋商</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预算金额：</w:t>
      </w:r>
      <w:r>
        <w:rPr>
          <w:rFonts w:hint="eastAsia" w:ascii="宋体" w:hAnsi="宋体" w:eastAsia="宋体" w:cs="宋体"/>
          <w:color w:val="333333"/>
          <w:kern w:val="0"/>
          <w:sz w:val="24"/>
          <w:szCs w:val="24"/>
          <w:u w:val="single"/>
          <w:lang w:val="en-US" w:eastAsia="zh-CN"/>
        </w:rPr>
        <w:t xml:space="preserve">  16</w:t>
      </w:r>
      <w:r>
        <w:rPr>
          <w:rFonts w:hint="eastAsia" w:ascii="宋体" w:hAnsi="宋体" w:eastAsia="宋体" w:cs="宋体"/>
          <w:color w:val="333333"/>
          <w:kern w:val="0"/>
          <w:sz w:val="24"/>
          <w:szCs w:val="24"/>
          <w:u w:val="single"/>
        </w:rPr>
        <w:t>(万元)</w:t>
      </w:r>
      <w:r>
        <w:rPr>
          <w:rFonts w:hint="eastAsia" w:ascii="宋体" w:hAnsi="宋体" w:eastAsia="宋体" w:cs="宋体"/>
          <w:color w:val="333333"/>
          <w:kern w:val="0"/>
          <w:sz w:val="24"/>
          <w:szCs w:val="24"/>
          <w:u w:val="single"/>
          <w:lang w:val="en-US" w:eastAsia="zh-CN"/>
        </w:rPr>
        <w:t xml:space="preserve">  </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最高限价：</w:t>
      </w:r>
      <w:r>
        <w:rPr>
          <w:rFonts w:hint="eastAsia" w:ascii="宋体" w:hAnsi="宋体" w:eastAsia="宋体" w:cs="宋体"/>
          <w:color w:val="333333"/>
          <w:kern w:val="0"/>
          <w:sz w:val="24"/>
          <w:szCs w:val="24"/>
          <w:u w:val="single"/>
          <w:lang w:val="en-US" w:eastAsia="zh-CN"/>
        </w:rPr>
        <w:t xml:space="preserve">  16</w:t>
      </w:r>
      <w:r>
        <w:rPr>
          <w:rFonts w:hint="eastAsia" w:ascii="宋体" w:hAnsi="宋体" w:eastAsia="宋体" w:cs="宋体"/>
          <w:color w:val="333333"/>
          <w:kern w:val="0"/>
          <w:sz w:val="24"/>
          <w:szCs w:val="24"/>
          <w:u w:val="single"/>
        </w:rPr>
        <w:t>(万元)</w:t>
      </w:r>
      <w:r>
        <w:rPr>
          <w:rFonts w:hint="eastAsia" w:ascii="宋体" w:hAnsi="宋体" w:eastAsia="宋体" w:cs="宋体"/>
          <w:color w:val="333333"/>
          <w:kern w:val="0"/>
          <w:sz w:val="24"/>
          <w:szCs w:val="24"/>
          <w:u w:val="single"/>
          <w:lang w:val="en-US" w:eastAsia="zh-CN"/>
        </w:rPr>
        <w:t xml:space="preserve">   </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jc w:val="left"/>
        <w:textAlignment w:val="auto"/>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pPr>
      <w:r>
        <w:rPr>
          <w:rFonts w:hint="eastAsia" w:ascii="宋体" w:hAnsi="宋体" w:eastAsia="宋体" w:cs="宋体"/>
          <w:color w:val="333333"/>
          <w:kern w:val="0"/>
          <w:sz w:val="24"/>
          <w:szCs w:val="24"/>
        </w:rPr>
        <w:t>采购需求：</w:t>
      </w: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根据医院需要，现采购</w:t>
      </w:r>
      <w:r>
        <w:rPr>
          <w:rFonts w:hint="eastAsia" w:ascii="宋体" w:hAnsi="宋体" w:eastAsia="宋体" w:cs="宋体"/>
          <w:color w:val="000000"/>
          <w:kern w:val="2"/>
          <w:sz w:val="24"/>
          <w:szCs w:val="22"/>
          <w:u w:val="none"/>
          <w:lang w:val="en-US" w:eastAsia="zh-CN" w:bidi="ar-SA"/>
        </w:rPr>
        <w:t>云桌</w:t>
      </w:r>
      <w:r>
        <w:rPr>
          <w:rFonts w:hint="eastAsia" w:ascii="宋体" w:hAnsi="宋体" w:eastAsia="宋体" w:cs="宋体"/>
          <w:b w:val="0"/>
          <w:bCs w:val="0"/>
          <w:i w:val="0"/>
          <w:iCs w:val="0"/>
          <w:caps w:val="0"/>
          <w:color w:val="333333"/>
          <w:spacing w:val="0"/>
          <w:kern w:val="0"/>
          <w:sz w:val="24"/>
          <w:szCs w:val="24"/>
          <w:shd w:val="clear" w:color="0A0000" w:fill="FFFFFF"/>
          <w:lang w:val="en-US" w:eastAsia="zh-CN" w:bidi="ar-SA"/>
        </w:rPr>
        <w:t>面终端及管理系统一批。具体要求详见采购需求。</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合同履行期限：</w:t>
      </w:r>
      <w:r>
        <w:rPr>
          <w:rFonts w:ascii="宋体" w:hAnsi="宋体" w:eastAsia="宋体" w:cs="宋体"/>
          <w:sz w:val="24"/>
          <w:szCs w:val="24"/>
          <w:u w:val="single"/>
        </w:rPr>
        <w:t>合同签订后20个工作日内完成货物交付与安装实施</w:t>
      </w:r>
      <w:r>
        <w:rPr>
          <w:rFonts w:hint="eastAsia" w:ascii="宋体" w:hAnsi="宋体" w:cs="宋体"/>
          <w:color w:val="000000"/>
          <w:sz w:val="24"/>
          <w:u w:val="single"/>
        </w:rPr>
        <w:t>。</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本项目（是/否）接受联合体投标：否</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是否可采购进口产品：否</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本项目（是/否）接受合同分包：否</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pPr>
      <w:r>
        <w:rPr>
          <w:rFonts w:hint="eastAsia" w:ascii="宋体" w:hAnsi="宋体" w:eastAsia="宋体" w:cs="宋体"/>
          <w:color w:val="333333"/>
          <w:kern w:val="0"/>
          <w:sz w:val="24"/>
          <w:szCs w:val="24"/>
        </w:rPr>
        <w:t>本项目（是/否）专门面向中小微企业：</w:t>
      </w:r>
      <w:r>
        <w:rPr>
          <w:rFonts w:hint="eastAsia" w:ascii="宋体" w:hAnsi="宋体" w:eastAsia="宋体" w:cs="宋体"/>
          <w:color w:val="333333"/>
          <w:kern w:val="0"/>
          <w:sz w:val="24"/>
          <w:szCs w:val="24"/>
          <w:lang w:val="en-US" w:eastAsia="zh-CN"/>
        </w:rPr>
        <w:t>否</w:t>
      </w:r>
    </w:p>
    <w:p>
      <w:pPr>
        <w:pageBreakBefore w:val="0"/>
        <w:widowControl/>
        <w:numPr>
          <w:ilvl w:val="0"/>
          <w:numId w:val="1"/>
        </w:numPr>
        <w:shd w:val="clear" w:color="auto" w:fill="FFFFFF"/>
        <w:kinsoku/>
        <w:wordWrap/>
        <w:overflowPunct/>
        <w:topLinePunct w:val="0"/>
        <w:autoSpaceDE/>
        <w:bidi w:val="0"/>
        <w:spacing w:line="440" w:lineRule="atLeast"/>
        <w:ind w:left="425" w:leftChars="0" w:hanging="425" w:firstLineChars="0"/>
        <w:textAlignment w:val="auto"/>
        <w:rPr>
          <w:rFonts w:hint="default" w:ascii="宋体" w:hAnsi="宋体" w:eastAsia="宋体" w:cs="宋体"/>
          <w:color w:val="333333"/>
          <w:kern w:val="0"/>
          <w:sz w:val="24"/>
          <w:szCs w:val="24"/>
          <w:lang w:val="en-US"/>
        </w:rPr>
      </w:pPr>
      <w:r>
        <w:rPr>
          <w:rFonts w:hint="default" w:ascii="宋体" w:hAnsi="宋体" w:eastAsia="宋体" w:cs="宋体"/>
          <w:color w:val="333333"/>
          <w:kern w:val="0"/>
          <w:sz w:val="24"/>
          <w:szCs w:val="24"/>
          <w:lang w:val="en-US"/>
        </w:rPr>
        <w:t>符合条件的小微企业价格扣除优惠为：10%</w:t>
      </w:r>
    </w:p>
    <w:p>
      <w:pPr>
        <w:pStyle w:val="10"/>
      </w:pP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二、申请人的资格要求</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1、满足《中华人民共和国政府采购法》第二十二条规定，即：</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（1）具有独立承担民事责任的能力；</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（2）具有良好的商业信誉和健全的财务会计制度；</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（3）具有履行合同所必需的设备和专业技术能力；</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（4）有依法缴纳税收和社会保障资金的良好记录；</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（5）参加政府采购活动前三年内，在经营活动中没有重大违法记录；</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（6）法律、行政法规规定的其他条件。</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2、单位负责人为同一人或者存在直接控股、管理关系的不同投标人，不得参加本项目同一合同项下的政府采购活动。</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3、为本采购项目提供整体设计、规范编制或者项目管理、监理、检测等服务的，不得再参加本项目的其他招标采购活动。</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shd w:val="clear" w:color="0A0000" w:fill="FFFFFF"/>
        </w:rPr>
        <w:t>4、未被列入失信被执行人、重大税收违法案件当事人名单，未被列入政府采购严重违法失信行为记录名单。</w:t>
      </w:r>
    </w:p>
    <w:p>
      <w:pPr>
        <w:pStyle w:val="13"/>
        <w:keepNext w:val="0"/>
        <w:keepLines w:val="0"/>
        <w:pageBreakBefore w:val="0"/>
        <w:widowControl/>
        <w:suppressLineNumbers w:val="0"/>
        <w:shd w:val="clear" w:color="050000" w:fill="FFFFFF"/>
        <w:kinsoku/>
        <w:wordWrap/>
        <w:overflowPunct/>
        <w:topLinePunct w:val="0"/>
        <w:autoSpaceDE/>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shd w:val="clear" w:color="0A0000" w:fill="FFFFFF"/>
        </w:rPr>
      </w:pPr>
      <w:r>
        <w:rPr>
          <w:rFonts w:hint="eastAsia" w:ascii="宋体" w:hAnsi="宋体" w:eastAsia="宋体" w:cs="宋体"/>
          <w:b w:val="0"/>
          <w:bCs w:val="0"/>
          <w:i w:val="0"/>
          <w:iCs w:val="0"/>
          <w:caps w:val="0"/>
          <w:color w:val="333333"/>
          <w:spacing w:val="0"/>
          <w:sz w:val="24"/>
          <w:szCs w:val="24"/>
          <w:shd w:val="clear" w:color="0A0000" w:fill="FFFFFF"/>
        </w:rPr>
        <w:t>5、落实政府采购政策需满足的资格要求：</w:t>
      </w:r>
    </w:p>
    <w:p>
      <w:pPr>
        <w:pStyle w:val="13"/>
        <w:pageBreakBefore w:val="0"/>
        <w:numPr>
          <w:ilvl w:val="0"/>
          <w:numId w:val="2"/>
        </w:numPr>
        <w:kinsoku/>
        <w:wordWrap/>
        <w:overflowPunct/>
        <w:topLinePunct w:val="0"/>
        <w:autoSpaceDE/>
        <w:bidi w:val="0"/>
        <w:spacing w:before="0" w:beforeAutospacing="0" w:after="0" w:afterAutospacing="0" w:line="440" w:lineRule="atLeast"/>
        <w:ind w:left="425" w:leftChars="0" w:right="330" w:hanging="425" w:firstLineChars="0"/>
        <w:jc w:val="both"/>
        <w:textAlignment w:val="auto"/>
        <w:rPr>
          <w:rFonts w:hint="eastAsia" w:ascii="宋体" w:hAnsi="宋体" w:eastAsia="宋体" w:cs="宋体"/>
          <w:b w:val="0"/>
          <w:bCs w:val="0"/>
          <w:i w:val="0"/>
          <w:iCs w:val="0"/>
          <w:caps w:val="0"/>
          <w:color w:val="333333"/>
          <w:spacing w:val="0"/>
          <w:sz w:val="24"/>
          <w:szCs w:val="24"/>
          <w:shd w:val="clear" w:color="0A0000" w:fill="FFFFFF"/>
          <w:lang w:val="en-US" w:eastAsia="zh-CN"/>
        </w:rPr>
      </w:pPr>
      <w:r>
        <w:rPr>
          <w:rFonts w:hint="eastAsia" w:eastAsia="宋体"/>
          <w:color w:val="333333"/>
          <w:szCs w:val="24"/>
          <w:shd w:val="clear" w:color="auto" w:fill="FFFFFF"/>
        </w:rPr>
        <w:t>投标供应商必须是在中国境内依法注册的法人、其他组织或者自然人；其中特种行业（银行、保险、电力、电信等），可以由总公司授权分公司参加；</w:t>
      </w:r>
    </w:p>
    <w:p>
      <w:pPr>
        <w:pStyle w:val="13"/>
        <w:pageBreakBefore w:val="0"/>
        <w:numPr>
          <w:ilvl w:val="0"/>
          <w:numId w:val="2"/>
        </w:numPr>
        <w:kinsoku/>
        <w:wordWrap/>
        <w:overflowPunct/>
        <w:topLinePunct w:val="0"/>
        <w:autoSpaceDE/>
        <w:bidi w:val="0"/>
        <w:spacing w:before="0" w:beforeAutospacing="0" w:after="0" w:afterAutospacing="0" w:line="440" w:lineRule="atLeast"/>
        <w:ind w:left="425" w:leftChars="0" w:right="330" w:hanging="425" w:firstLineChars="0"/>
        <w:jc w:val="both"/>
        <w:textAlignment w:val="auto"/>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落实政府采购强制、优先采购节能产品政策；政府采购优先采购环保产品政策；政府采购促进中小企业发展（监狱企业、残疾人福利性单位视同小微企业）等政策</w:t>
      </w:r>
      <w:r>
        <w:rPr>
          <w:rFonts w:hint="eastAsia" w:ascii="宋体" w:hAnsi="宋体" w:eastAsia="宋体" w:cs="宋体"/>
          <w:color w:val="333333"/>
          <w:szCs w:val="24"/>
          <w:shd w:val="clear" w:color="auto" w:fill="FFFFFF"/>
          <w:lang w:eastAsia="zh-CN"/>
        </w:rPr>
        <w:t>。</w:t>
      </w:r>
    </w:p>
    <w:p>
      <w:pPr>
        <w:pStyle w:val="13"/>
        <w:keepNext w:val="0"/>
        <w:keepLines w:val="0"/>
        <w:pageBreakBefore w:val="0"/>
        <w:widowControl/>
        <w:numPr>
          <w:ilvl w:val="0"/>
          <w:numId w:val="3"/>
        </w:numPr>
        <w:suppressLineNumbers w:val="0"/>
        <w:shd w:val="clear" w:color="050000" w:fill="FFFFFF"/>
        <w:kinsoku/>
        <w:wordWrap/>
        <w:overflowPunct/>
        <w:topLinePunct w:val="0"/>
        <w:autoSpaceDE/>
        <w:autoSpaceDN/>
        <w:bidi w:val="0"/>
        <w:spacing w:before="0" w:beforeAutospacing="0" w:after="0" w:afterAutospacing="0" w:line="440" w:lineRule="atLeast"/>
        <w:ind w:left="0" w:right="0" w:firstLine="0"/>
        <w:jc w:val="both"/>
        <w:textAlignment w:val="auto"/>
        <w:rPr>
          <w:rFonts w:hint="eastAsia" w:ascii="宋体" w:hAnsi="宋体" w:eastAsia="宋体" w:cs="宋体"/>
          <w:b w:val="0"/>
          <w:bCs w:val="0"/>
          <w:i w:val="0"/>
          <w:iCs w:val="0"/>
          <w:caps w:val="0"/>
          <w:color w:val="333333"/>
          <w:spacing w:val="0"/>
          <w:sz w:val="24"/>
          <w:szCs w:val="24"/>
          <w:shd w:val="clear" w:color="0A0000" w:fill="FFFFFF"/>
        </w:rPr>
      </w:pPr>
      <w:r>
        <w:rPr>
          <w:rFonts w:hint="eastAsia" w:ascii="宋体" w:hAnsi="宋体" w:eastAsia="宋体" w:cs="宋体"/>
          <w:b w:val="0"/>
          <w:bCs w:val="0"/>
          <w:i w:val="0"/>
          <w:iCs w:val="0"/>
          <w:caps w:val="0"/>
          <w:color w:val="333333"/>
          <w:spacing w:val="0"/>
          <w:sz w:val="24"/>
          <w:szCs w:val="24"/>
          <w:shd w:val="clear" w:color="0A0000" w:fill="FFFFFF"/>
        </w:rPr>
        <w:t>本项目的特定资格要求：</w:t>
      </w:r>
      <w:r>
        <w:rPr>
          <w:rFonts w:hint="eastAsia" w:eastAsia="宋体" w:cs="宋体"/>
          <w:b w:val="0"/>
          <w:bCs w:val="0"/>
          <w:i w:val="0"/>
          <w:iCs w:val="0"/>
          <w:caps w:val="0"/>
          <w:color w:val="333333"/>
          <w:spacing w:val="0"/>
          <w:sz w:val="24"/>
          <w:szCs w:val="24"/>
          <w:shd w:val="clear" w:color="0A0000" w:fill="FFFFFF"/>
          <w:lang w:val="en-US" w:eastAsia="zh-CN"/>
        </w:rPr>
        <w:t>无</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lang w:val="en-US" w:eastAsia="zh-CN"/>
        </w:rPr>
      </w:pPr>
      <w:r>
        <w:rPr>
          <w:rFonts w:hint="eastAsia" w:ascii="微软雅黑" w:hAnsi="微软雅黑" w:eastAsia="微软雅黑" w:cs="宋体"/>
          <w:b/>
          <w:bCs/>
          <w:color w:val="333333"/>
          <w:kern w:val="0"/>
          <w:sz w:val="27"/>
          <w:szCs w:val="27"/>
        </w:rPr>
        <w:t>三、获取采购文件</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330" w:right="330"/>
        <w:jc w:val="both"/>
        <w:textAlignment w:val="auto"/>
        <w:rPr>
          <w:rFonts w:hint="eastAsia" w:ascii="宋体" w:hAnsi="宋体" w:eastAsia="宋体" w:cs="宋体"/>
          <w:sz w:val="24"/>
          <w:szCs w:val="24"/>
          <w:u w:val="none"/>
        </w:rPr>
      </w:pPr>
      <w:r>
        <w:rPr>
          <w:rFonts w:hint="eastAsia" w:ascii="宋体" w:hAnsi="宋体" w:eastAsia="宋体" w:cs="宋体"/>
          <w:i w:val="0"/>
          <w:caps w:val="0"/>
          <w:color w:val="333333"/>
          <w:spacing w:val="0"/>
          <w:sz w:val="24"/>
          <w:szCs w:val="24"/>
          <w:u w:val="none"/>
          <w:shd w:val="clear" w:color="auto" w:fill="FFFFFF"/>
        </w:rPr>
        <w:t>1、时间：202</w:t>
      </w:r>
      <w:r>
        <w:rPr>
          <w:rFonts w:hint="eastAsia" w:eastAsia="宋体" w:cs="宋体"/>
          <w:i w:val="0"/>
          <w:caps w:val="0"/>
          <w:color w:val="333333"/>
          <w:spacing w:val="0"/>
          <w:sz w:val="24"/>
          <w:szCs w:val="24"/>
          <w:u w:val="none"/>
          <w:shd w:val="clear" w:color="auto" w:fill="FFFFFF"/>
          <w:lang w:val="en-US" w:eastAsia="zh-CN"/>
        </w:rPr>
        <w:t>3</w:t>
      </w:r>
      <w:r>
        <w:rPr>
          <w:rFonts w:hint="eastAsia" w:ascii="宋体" w:hAnsi="宋体" w:eastAsia="宋体" w:cs="宋体"/>
          <w:i w:val="0"/>
          <w:caps w:val="0"/>
          <w:color w:val="333333"/>
          <w:spacing w:val="0"/>
          <w:sz w:val="24"/>
          <w:szCs w:val="24"/>
          <w:u w:val="none"/>
          <w:shd w:val="clear" w:color="auto" w:fill="FFFFFF"/>
        </w:rPr>
        <w:t>年</w:t>
      </w:r>
      <w:r>
        <w:rPr>
          <w:rFonts w:hint="eastAsia" w:eastAsia="宋体" w:cs="宋体"/>
          <w:i w:val="0"/>
          <w:caps w:val="0"/>
          <w:color w:val="333333"/>
          <w:spacing w:val="0"/>
          <w:sz w:val="24"/>
          <w:szCs w:val="24"/>
          <w:u w:val="none"/>
          <w:shd w:val="clear" w:color="auto" w:fill="FFFFFF"/>
          <w:lang w:val="en-US" w:eastAsia="zh-CN"/>
        </w:rPr>
        <w:t>09</w:t>
      </w:r>
      <w:r>
        <w:rPr>
          <w:rFonts w:hint="eastAsia" w:ascii="宋体" w:hAnsi="宋体" w:eastAsia="宋体" w:cs="宋体"/>
          <w:i w:val="0"/>
          <w:caps w:val="0"/>
          <w:color w:val="333333"/>
          <w:spacing w:val="0"/>
          <w:sz w:val="24"/>
          <w:szCs w:val="24"/>
          <w:u w:val="none"/>
          <w:shd w:val="clear" w:color="auto" w:fill="FFFFFF"/>
        </w:rPr>
        <w:t>月</w:t>
      </w:r>
      <w:r>
        <w:rPr>
          <w:rFonts w:hint="eastAsia" w:eastAsia="宋体" w:cs="宋体"/>
          <w:i w:val="0"/>
          <w:caps w:val="0"/>
          <w:color w:val="333333"/>
          <w:spacing w:val="0"/>
          <w:sz w:val="24"/>
          <w:szCs w:val="24"/>
          <w:u w:val="none"/>
          <w:shd w:val="clear" w:color="auto" w:fill="FFFFFF"/>
          <w:lang w:val="en-US" w:eastAsia="zh-CN"/>
        </w:rPr>
        <w:t>07</w:t>
      </w:r>
      <w:r>
        <w:rPr>
          <w:rFonts w:hint="eastAsia" w:ascii="宋体" w:hAnsi="宋体" w:eastAsia="宋体" w:cs="宋体"/>
          <w:i w:val="0"/>
          <w:caps w:val="0"/>
          <w:color w:val="333333"/>
          <w:spacing w:val="0"/>
          <w:sz w:val="24"/>
          <w:szCs w:val="24"/>
          <w:u w:val="none"/>
          <w:shd w:val="clear" w:color="auto" w:fill="FFFFFF"/>
        </w:rPr>
        <w:t>日至202</w:t>
      </w:r>
      <w:r>
        <w:rPr>
          <w:rFonts w:hint="eastAsia" w:eastAsia="宋体" w:cs="宋体"/>
          <w:i w:val="0"/>
          <w:caps w:val="0"/>
          <w:color w:val="333333"/>
          <w:spacing w:val="0"/>
          <w:sz w:val="24"/>
          <w:szCs w:val="24"/>
          <w:u w:val="none"/>
          <w:shd w:val="clear" w:color="auto" w:fill="FFFFFF"/>
          <w:lang w:val="en-US" w:eastAsia="zh-CN"/>
        </w:rPr>
        <w:t>3</w:t>
      </w:r>
      <w:r>
        <w:rPr>
          <w:rFonts w:hint="eastAsia" w:ascii="宋体" w:hAnsi="宋体" w:eastAsia="宋体" w:cs="宋体"/>
          <w:i w:val="0"/>
          <w:caps w:val="0"/>
          <w:color w:val="333333"/>
          <w:spacing w:val="0"/>
          <w:sz w:val="24"/>
          <w:szCs w:val="24"/>
          <w:u w:val="none"/>
          <w:shd w:val="clear" w:color="auto" w:fill="FFFFFF"/>
        </w:rPr>
        <w:t>年</w:t>
      </w:r>
      <w:r>
        <w:rPr>
          <w:rFonts w:hint="eastAsia" w:eastAsia="宋体" w:cs="宋体"/>
          <w:i w:val="0"/>
          <w:caps w:val="0"/>
          <w:color w:val="333333"/>
          <w:spacing w:val="0"/>
          <w:sz w:val="24"/>
          <w:szCs w:val="24"/>
          <w:u w:val="none"/>
          <w:shd w:val="clear" w:color="auto" w:fill="FFFFFF"/>
          <w:lang w:val="en-US" w:eastAsia="zh-CN"/>
        </w:rPr>
        <w:t>09</w:t>
      </w:r>
      <w:r>
        <w:rPr>
          <w:rFonts w:hint="eastAsia" w:ascii="宋体" w:hAnsi="宋体" w:eastAsia="宋体" w:cs="宋体"/>
          <w:i w:val="0"/>
          <w:caps w:val="0"/>
          <w:color w:val="333333"/>
          <w:spacing w:val="0"/>
          <w:sz w:val="24"/>
          <w:szCs w:val="24"/>
          <w:u w:val="none"/>
          <w:shd w:val="clear" w:color="auto" w:fill="FFFFFF"/>
        </w:rPr>
        <w:t>月</w:t>
      </w:r>
      <w:r>
        <w:rPr>
          <w:rFonts w:hint="eastAsia" w:eastAsia="宋体" w:cs="宋体"/>
          <w:i w:val="0"/>
          <w:caps w:val="0"/>
          <w:color w:val="333333"/>
          <w:spacing w:val="0"/>
          <w:sz w:val="24"/>
          <w:szCs w:val="24"/>
          <w:u w:val="none"/>
          <w:shd w:val="clear" w:color="auto" w:fill="FFFFFF"/>
          <w:lang w:val="en-US" w:eastAsia="zh-CN"/>
        </w:rPr>
        <w:t>13</w:t>
      </w:r>
      <w:r>
        <w:rPr>
          <w:rFonts w:hint="eastAsia" w:ascii="宋体" w:hAnsi="宋体" w:eastAsia="宋体" w:cs="宋体"/>
          <w:i w:val="0"/>
          <w:caps w:val="0"/>
          <w:color w:val="333333"/>
          <w:spacing w:val="0"/>
          <w:sz w:val="24"/>
          <w:szCs w:val="24"/>
          <w:u w:val="none"/>
          <w:shd w:val="clear" w:color="auto" w:fill="FFFFFF"/>
        </w:rPr>
        <w:t>日，每天上午08:30至11:30，下午14:30至</w:t>
      </w:r>
      <w:r>
        <w:rPr>
          <w:rFonts w:hint="eastAsia" w:eastAsia="宋体" w:cs="宋体"/>
          <w:i w:val="0"/>
          <w:caps w:val="0"/>
          <w:color w:val="333333"/>
          <w:spacing w:val="0"/>
          <w:sz w:val="24"/>
          <w:szCs w:val="24"/>
          <w:u w:val="none"/>
          <w:shd w:val="clear" w:color="auto" w:fill="FFFFFF"/>
          <w:lang w:val="en-US" w:eastAsia="zh-CN"/>
        </w:rPr>
        <w:t>17</w:t>
      </w:r>
      <w:r>
        <w:rPr>
          <w:rFonts w:hint="eastAsia" w:ascii="宋体" w:hAnsi="宋体" w:eastAsia="宋体" w:cs="宋体"/>
          <w:i w:val="0"/>
          <w:caps w:val="0"/>
          <w:color w:val="333333"/>
          <w:spacing w:val="0"/>
          <w:sz w:val="24"/>
          <w:szCs w:val="24"/>
          <w:u w:val="none"/>
          <w:shd w:val="clear" w:color="auto" w:fill="FFFFFF"/>
        </w:rPr>
        <w:t>:00（北京时间，法定节假日除外）</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330" w:right="330"/>
        <w:jc w:val="both"/>
        <w:textAlignment w:val="auto"/>
        <w:rPr>
          <w:rFonts w:hint="eastAsia" w:ascii="宋体" w:hAnsi="宋体" w:eastAsia="宋体" w:cs="宋体"/>
          <w:sz w:val="24"/>
          <w:szCs w:val="24"/>
          <w:u w:val="none"/>
          <w:lang w:val="en-US" w:eastAsia="zh-CN"/>
        </w:rPr>
      </w:pPr>
      <w:r>
        <w:rPr>
          <w:rFonts w:hint="eastAsia" w:ascii="宋体" w:hAnsi="宋体" w:eastAsia="宋体" w:cs="宋体"/>
          <w:i w:val="0"/>
          <w:caps w:val="0"/>
          <w:color w:val="333333"/>
          <w:spacing w:val="0"/>
          <w:sz w:val="24"/>
          <w:szCs w:val="24"/>
          <w:u w:val="none"/>
          <w:shd w:val="clear" w:color="auto" w:fill="FFFFFF"/>
        </w:rPr>
        <w:t>2、地点：</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i w:val="0"/>
          <w:caps w:val="0"/>
          <w:color w:val="333333"/>
          <w:spacing w:val="0"/>
          <w:sz w:val="24"/>
          <w:szCs w:val="24"/>
          <w:u w:val="none"/>
          <w:shd w:val="clear" w:color="auto" w:fill="FFFFFF"/>
          <w:lang w:val="en-US" w:eastAsia="zh-CN"/>
        </w:rPr>
        <w:t xml:space="preserve">   </w:t>
      </w:r>
      <w:r>
        <w:rPr>
          <w:rFonts w:hint="eastAsia" w:ascii="宋体" w:hAnsi="宋体" w:eastAsia="宋体" w:cs="宋体"/>
          <w:i w:val="0"/>
          <w:caps w:val="0"/>
          <w:color w:val="333333"/>
          <w:spacing w:val="0"/>
          <w:sz w:val="24"/>
          <w:szCs w:val="24"/>
          <w:u w:val="none"/>
          <w:shd w:val="clear" w:color="auto" w:fill="FFFFFF"/>
        </w:rPr>
        <w:t>3、方式：</w:t>
      </w:r>
    </w:p>
    <w:p>
      <w:pPr>
        <w:pStyle w:val="4"/>
        <w:pageBreakBefore w:val="0"/>
        <w:kinsoku/>
        <w:wordWrap/>
        <w:overflowPunct/>
        <w:topLinePunct w:val="0"/>
        <w:autoSpaceDE/>
        <w:bidi w:val="0"/>
        <w:spacing w:line="440" w:lineRule="atLeast"/>
        <w:textAlignment w:val="auto"/>
        <w:rPr>
          <w:rFonts w:hint="eastAsia" w:ascii="宋体" w:hAnsi="宋体" w:eastAsia="宋体" w:cs="宋体"/>
          <w:b w:val="0"/>
          <w:bCs w:val="0"/>
          <w:color w:val="333333"/>
          <w:kern w:val="0"/>
          <w:sz w:val="24"/>
          <w:szCs w:val="24"/>
          <w:shd w:val="clear" w:color="auto" w:fill="FFFFFF"/>
          <w:lang w:val="en-US" w:eastAsia="zh-CN" w:bidi="ar-SA"/>
        </w:rPr>
      </w:pPr>
      <w:r>
        <w:rPr>
          <w:rFonts w:hint="eastAsia" w:ascii="宋体" w:hAnsi="宋体" w:eastAsia="宋体" w:cs="宋体"/>
          <w:b w:val="0"/>
          <w:bCs w:val="0"/>
          <w:color w:val="333333"/>
          <w:kern w:val="0"/>
          <w:sz w:val="24"/>
          <w:szCs w:val="24"/>
          <w:shd w:val="clear" w:color="auto" w:fill="FFFFFF"/>
          <w:lang w:val="en-US" w:eastAsia="zh-CN" w:bidi="ar-SA"/>
        </w:rPr>
        <w:t>现场获取，符合资格的申请人应当在获取时间内，提供下列材料领取采购文件：</w:t>
      </w:r>
    </w:p>
    <w:p>
      <w:pPr>
        <w:keepNext w:val="0"/>
        <w:keepLines w:val="0"/>
        <w:pageBreakBefore w:val="0"/>
        <w:kinsoku/>
        <w:wordWrap/>
        <w:overflowPunct/>
        <w:topLinePunct w:val="0"/>
        <w:autoSpaceDE/>
        <w:bidi w:val="0"/>
        <w:adjustRightInd/>
        <w:snapToGrid/>
        <w:spacing w:line="440" w:lineRule="atLeast"/>
        <w:textAlignment w:val="auto"/>
        <w:rPr>
          <w:rFonts w:hint="eastAsia" w:eastAsia="宋体"/>
          <w:lang w:val="en-US" w:eastAsia="zh-CN"/>
        </w:rPr>
      </w:pPr>
      <w:r>
        <w:rPr>
          <w:rFonts w:hint="eastAsia" w:ascii="宋体" w:hAnsi="宋体" w:eastAsia="宋体" w:cs="宋体"/>
          <w:b w:val="0"/>
          <w:bCs w:val="0"/>
          <w:color w:val="333333"/>
          <w:kern w:val="0"/>
          <w:sz w:val="24"/>
          <w:szCs w:val="24"/>
          <w:shd w:val="clear" w:color="auto" w:fill="FFFFFF"/>
          <w:lang w:val="en-US" w:eastAsia="zh-CN" w:bidi="ar-SA"/>
        </w:rPr>
        <w:t xml:space="preserve">    （1）</w:t>
      </w:r>
      <w:r>
        <w:rPr>
          <w:rFonts w:hint="eastAsia" w:eastAsia="宋体"/>
          <w:color w:val="333333"/>
          <w:sz w:val="24"/>
          <w:szCs w:val="24"/>
          <w:shd w:val="clear" w:color="auto" w:fill="FFFFFF"/>
        </w:rPr>
        <w:t>企业营业执照、组织机构代码、税务登记证（或三证合一的营业执照）</w:t>
      </w:r>
      <w:r>
        <w:rPr>
          <w:rFonts w:hint="eastAsia" w:eastAsia="宋体"/>
          <w:color w:val="333333"/>
          <w:sz w:val="24"/>
          <w:szCs w:val="24"/>
          <w:shd w:val="clear" w:color="auto" w:fill="FFFFFF"/>
          <w:lang w:eastAsia="zh-CN"/>
        </w:rPr>
        <w:t>。</w:t>
      </w:r>
    </w:p>
    <w:p>
      <w:pPr>
        <w:keepNext w:val="0"/>
        <w:keepLines w:val="0"/>
        <w:pageBreakBefore w:val="0"/>
        <w:kinsoku/>
        <w:wordWrap/>
        <w:overflowPunct/>
        <w:topLinePunct w:val="0"/>
        <w:autoSpaceDE/>
        <w:autoSpaceDN w:val="0"/>
        <w:bidi w:val="0"/>
        <w:adjustRightInd/>
        <w:snapToGrid/>
        <w:spacing w:line="440" w:lineRule="atLeast"/>
        <w:ind w:firstLine="480" w:firstLineChars="200"/>
        <w:textAlignment w:val="auto"/>
        <w:rPr>
          <w:rFonts w:hint="eastAsia" w:eastAsia="宋体"/>
          <w:lang w:eastAsia="zh-CN"/>
        </w:rPr>
      </w:pPr>
      <w:r>
        <w:rPr>
          <w:rFonts w:hint="eastAsia" w:ascii="宋体" w:hAnsi="宋体" w:eastAsia="宋体" w:cs="宋体"/>
          <w:color w:val="333333"/>
          <w:kern w:val="0"/>
          <w:sz w:val="24"/>
          <w:szCs w:val="24"/>
          <w:shd w:val="clear" w:color="auto" w:fill="FFFFFF"/>
          <w:lang w:val="en-US" w:eastAsia="zh-CN" w:bidi="ar-SA"/>
        </w:rPr>
        <w:t>（2）</w:t>
      </w:r>
      <w:r>
        <w:rPr>
          <w:rFonts w:hint="eastAsia" w:eastAsia="宋体"/>
          <w:color w:val="333333"/>
          <w:sz w:val="24"/>
          <w:szCs w:val="24"/>
          <w:shd w:val="clear" w:color="auto" w:fill="FFFFFF"/>
        </w:rPr>
        <w:t>报名表、供应商法定代表人凭法定代表人身份证明书或委托代理人凭法定代表人授权书、本人身份证（原件）</w:t>
      </w:r>
      <w:r>
        <w:rPr>
          <w:rFonts w:hint="eastAsia" w:eastAsia="宋体"/>
          <w:color w:val="333333"/>
          <w:sz w:val="24"/>
          <w:szCs w:val="24"/>
          <w:shd w:val="clear" w:color="auto" w:fill="FFFFFF"/>
          <w:lang w:eastAsia="zh-CN"/>
        </w:rPr>
        <w:t>。</w:t>
      </w:r>
    </w:p>
    <w:p>
      <w:pPr>
        <w:keepNext w:val="0"/>
        <w:keepLines w:val="0"/>
        <w:pageBreakBefore w:val="0"/>
        <w:kinsoku/>
        <w:wordWrap/>
        <w:overflowPunct/>
        <w:topLinePunct w:val="0"/>
        <w:autoSpaceDE/>
        <w:bidi w:val="0"/>
        <w:adjustRightInd/>
        <w:snapToGrid/>
        <w:spacing w:line="440" w:lineRule="atLeast"/>
        <w:ind w:firstLine="480" w:firstLineChars="200"/>
        <w:textAlignment w:val="auto"/>
        <w:rPr>
          <w:rFonts w:hint="eastAsia" w:ascii="宋体" w:hAnsi="宋体" w:eastAsia="宋体" w:cs="宋体"/>
          <w:b w:val="0"/>
          <w:bCs w:val="0"/>
          <w:color w:val="333333"/>
          <w:kern w:val="0"/>
          <w:sz w:val="24"/>
          <w:szCs w:val="24"/>
          <w:shd w:val="clear" w:color="auto" w:fill="FFFFFF"/>
          <w:lang w:val="en-US" w:eastAsia="zh-CN" w:bidi="ar-SA"/>
        </w:rPr>
      </w:pPr>
      <w:r>
        <w:rPr>
          <w:rFonts w:hint="eastAsia" w:ascii="宋体" w:hAnsi="宋体" w:eastAsia="宋体" w:cs="宋体"/>
          <w:b w:val="0"/>
          <w:bCs w:val="0"/>
          <w:color w:val="333333"/>
          <w:kern w:val="0"/>
          <w:sz w:val="24"/>
          <w:szCs w:val="24"/>
          <w:shd w:val="clear" w:color="auto" w:fill="FFFFFF"/>
          <w:lang w:val="en-US" w:eastAsia="zh-CN" w:bidi="ar-SA"/>
        </w:rPr>
        <w:t>（3）</w:t>
      </w:r>
      <w:r>
        <w:rPr>
          <w:rFonts w:hint="eastAsia" w:eastAsia="宋体"/>
          <w:color w:val="333333"/>
          <w:sz w:val="24"/>
          <w:szCs w:val="24"/>
          <w:shd w:val="clear" w:color="auto" w:fill="FFFFFF"/>
        </w:rPr>
        <w:t>三年内</w:t>
      </w:r>
      <w:r>
        <w:rPr>
          <w:rFonts w:hint="eastAsia" w:eastAsia="宋体"/>
          <w:color w:val="333333"/>
          <w:sz w:val="24"/>
          <w:szCs w:val="24"/>
          <w:shd w:val="clear" w:color="auto" w:fill="FFFFFF"/>
          <w:lang w:val="en-US" w:eastAsia="zh-CN"/>
        </w:rPr>
        <w:t>无</w:t>
      </w:r>
      <w:r>
        <w:rPr>
          <w:rFonts w:hint="eastAsia" w:eastAsia="宋体"/>
          <w:color w:val="333333"/>
          <w:sz w:val="24"/>
          <w:szCs w:val="24"/>
          <w:shd w:val="clear" w:color="auto" w:fill="FFFFFF"/>
        </w:rPr>
        <w:t>重大违法记录的书面声明</w:t>
      </w:r>
      <w:r>
        <w:rPr>
          <w:rFonts w:hint="eastAsia" w:eastAsia="宋体"/>
          <w:color w:val="333333"/>
          <w:sz w:val="24"/>
          <w:szCs w:val="24"/>
          <w:shd w:val="clear" w:color="auto" w:fill="FFFFFF"/>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right="330" w:firstLine="480" w:firstLineChars="200"/>
        <w:jc w:val="both"/>
        <w:textAlignment w:val="auto"/>
        <w:rPr>
          <w:rFonts w:hint="eastAsia" w:ascii="宋体" w:hAnsi="宋体" w:eastAsia="宋体" w:cs="宋体"/>
          <w:i w:val="0"/>
          <w:caps w:val="0"/>
          <w:color w:val="333333"/>
          <w:spacing w:val="0"/>
          <w:sz w:val="24"/>
          <w:szCs w:val="24"/>
          <w:u w:val="none"/>
          <w:shd w:val="clear" w:color="auto" w:fill="FFFFFF"/>
          <w:lang w:eastAsia="zh-CN"/>
        </w:rPr>
      </w:pPr>
      <w:r>
        <w:rPr>
          <w:rFonts w:hint="eastAsia" w:eastAsia="宋体"/>
          <w:color w:val="333333"/>
          <w:szCs w:val="24"/>
          <w:shd w:val="clear" w:color="auto" w:fill="FFFFFF"/>
        </w:rPr>
        <w:t>（上</w:t>
      </w:r>
      <w:r>
        <w:rPr>
          <w:rFonts w:hint="eastAsia" w:eastAsia="宋体"/>
          <w:color w:val="333333"/>
          <w:szCs w:val="24"/>
          <w:shd w:val="clear" w:color="auto" w:fill="FFFFFF"/>
          <w:lang w:val="en-US" w:eastAsia="zh-CN"/>
        </w:rPr>
        <w:t>述</w:t>
      </w:r>
      <w:r>
        <w:rPr>
          <w:rFonts w:hint="eastAsia" w:eastAsia="宋体"/>
          <w:color w:val="333333"/>
          <w:szCs w:val="24"/>
          <w:shd w:val="clear" w:color="auto" w:fill="FFFFFF"/>
        </w:rPr>
        <w:t>资料提交加盖公章复印件一套，复印件不退，投标文件里也应体现）到</w:t>
      </w:r>
      <w:r>
        <w:rPr>
          <w:rFonts w:hint="eastAsia" w:ascii="等线" w:hAnsi="等线" w:eastAsia="宋体" w:cs="黑体"/>
          <w:kern w:val="2"/>
          <w:sz w:val="24"/>
          <w:szCs w:val="24"/>
          <w:u w:val="none"/>
          <w:lang w:val="en-US" w:eastAsia="zh-CN" w:bidi="ar-SA"/>
        </w:rPr>
        <w:t>潜江市盛世鑫程项目管理有限责任公司</w:t>
      </w:r>
      <w:r>
        <w:rPr>
          <w:rFonts w:hint="eastAsia" w:eastAsia="宋体"/>
          <w:color w:val="333333"/>
          <w:szCs w:val="24"/>
          <w:shd w:val="clear" w:color="auto" w:fill="FFFFFF"/>
        </w:rPr>
        <w:t>现场获取</w:t>
      </w:r>
      <w:r>
        <w:rPr>
          <w:rFonts w:hint="eastAsia" w:eastAsia="宋体"/>
          <w:color w:val="333333"/>
          <w:szCs w:val="24"/>
          <w:shd w:val="clear" w:color="auto" w:fill="FFFFFF"/>
          <w:lang w:eastAsia="zh-CN"/>
        </w:rPr>
        <w:t>。</w:t>
      </w:r>
    </w:p>
    <w:p>
      <w:pPr>
        <w:pStyle w:val="1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300" w:afterAutospacing="0" w:line="440" w:lineRule="atLeast"/>
        <w:ind w:left="330" w:right="330"/>
        <w:jc w:val="both"/>
        <w:textAlignment w:val="auto"/>
        <w:rPr>
          <w:rFonts w:hint="eastAsia" w:ascii="宋体" w:hAnsi="宋体" w:eastAsia="宋体" w:cs="宋体"/>
          <w:i w:val="0"/>
          <w:caps w:val="0"/>
          <w:color w:val="333333"/>
          <w:spacing w:val="0"/>
          <w:sz w:val="24"/>
          <w:szCs w:val="24"/>
          <w:u w:val="none"/>
          <w:shd w:val="clear" w:color="auto" w:fill="FFFFFF"/>
        </w:rPr>
      </w:pPr>
      <w:r>
        <w:rPr>
          <w:rFonts w:hint="eastAsia" w:ascii="宋体" w:hAnsi="宋体" w:eastAsia="宋体" w:cs="宋体"/>
          <w:i w:val="0"/>
          <w:caps w:val="0"/>
          <w:color w:val="333333"/>
          <w:spacing w:val="0"/>
          <w:sz w:val="24"/>
          <w:szCs w:val="24"/>
          <w:u w:val="none"/>
          <w:shd w:val="clear" w:color="auto" w:fill="FFFFFF"/>
        </w:rPr>
        <w:t>售价：</w:t>
      </w:r>
      <w:r>
        <w:rPr>
          <w:rFonts w:hint="eastAsia" w:eastAsia="宋体" w:cs="宋体"/>
          <w:i w:val="0"/>
          <w:caps w:val="0"/>
          <w:color w:val="333333"/>
          <w:spacing w:val="0"/>
          <w:sz w:val="24"/>
          <w:szCs w:val="24"/>
          <w:u w:val="none"/>
          <w:shd w:val="clear" w:color="auto" w:fill="FFFFFF"/>
          <w:lang w:val="en-US" w:eastAsia="zh-CN"/>
        </w:rPr>
        <w:t>400</w:t>
      </w:r>
      <w:r>
        <w:rPr>
          <w:rFonts w:hint="eastAsia" w:ascii="宋体" w:hAnsi="宋体" w:eastAsia="宋体" w:cs="宋体"/>
          <w:i w:val="0"/>
          <w:caps w:val="0"/>
          <w:color w:val="333333"/>
          <w:spacing w:val="0"/>
          <w:sz w:val="24"/>
          <w:szCs w:val="24"/>
          <w:u w:val="none"/>
          <w:shd w:val="clear" w:color="auto" w:fill="FFFFFF"/>
        </w:rPr>
        <w:t>(元)</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440" w:lineRule="atLeast"/>
        <w:ind w:right="330" w:rightChars="0"/>
        <w:jc w:val="both"/>
        <w:textAlignment w:val="auto"/>
        <w:rPr>
          <w:rFonts w:hint="eastAsia" w:ascii="宋体" w:hAnsi="宋体" w:eastAsia="宋体" w:cs="宋体"/>
          <w:i w:val="0"/>
          <w:caps w:val="0"/>
          <w:color w:val="333333"/>
          <w:spacing w:val="0"/>
          <w:sz w:val="24"/>
          <w:szCs w:val="24"/>
          <w:u w:val="none"/>
          <w:shd w:val="clear" w:color="auto" w:fill="FFFFFF"/>
        </w:rPr>
      </w:pP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四、</w:t>
      </w:r>
      <w:r>
        <w:rPr>
          <w:rFonts w:hint="eastAsia" w:ascii="微软雅黑" w:hAnsi="微软雅黑" w:eastAsia="微软雅黑" w:cs="宋体"/>
          <w:b/>
          <w:bCs/>
          <w:color w:val="333333"/>
          <w:kern w:val="0"/>
          <w:sz w:val="27"/>
          <w:szCs w:val="27"/>
          <w:lang w:val="en-US" w:eastAsia="zh-CN"/>
        </w:rPr>
        <w:t>响应</w:t>
      </w:r>
      <w:r>
        <w:rPr>
          <w:rFonts w:hint="eastAsia" w:ascii="微软雅黑" w:hAnsi="微软雅黑" w:eastAsia="微软雅黑" w:cs="宋体"/>
          <w:b/>
          <w:bCs/>
          <w:color w:val="333333"/>
          <w:kern w:val="0"/>
          <w:sz w:val="27"/>
          <w:szCs w:val="27"/>
        </w:rPr>
        <w:t>文件提交</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1、开始时间：202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09</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21</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10</w:t>
      </w:r>
      <w:r>
        <w:rPr>
          <w:rFonts w:hint="eastAsia" w:ascii="宋体" w:hAnsi="宋体" w:eastAsia="宋体" w:cs="宋体"/>
          <w:color w:val="333333"/>
          <w:kern w:val="0"/>
          <w:sz w:val="24"/>
          <w:szCs w:val="24"/>
        </w:rPr>
        <w:t>点</w:t>
      </w:r>
      <w:r>
        <w:rPr>
          <w:rFonts w:hint="eastAsia" w:ascii="宋体" w:hAnsi="宋体" w:eastAsia="宋体" w:cs="宋体"/>
          <w:color w:val="333333"/>
          <w:kern w:val="0"/>
          <w:sz w:val="24"/>
          <w:szCs w:val="24"/>
          <w:lang w:val="en-US" w:eastAsia="zh-CN"/>
        </w:rPr>
        <w:t>00</w:t>
      </w:r>
      <w:r>
        <w:rPr>
          <w:rFonts w:hint="eastAsia" w:ascii="宋体" w:hAnsi="宋体" w:eastAsia="宋体" w:cs="宋体"/>
          <w:color w:val="333333"/>
          <w:kern w:val="0"/>
          <w:sz w:val="24"/>
          <w:szCs w:val="24"/>
        </w:rPr>
        <w:t>分（北京时间）</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2、截止时间：202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09</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21</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10</w:t>
      </w:r>
      <w:r>
        <w:rPr>
          <w:rFonts w:hint="eastAsia" w:ascii="宋体" w:hAnsi="宋体" w:eastAsia="宋体" w:cs="宋体"/>
          <w:color w:val="333333"/>
          <w:kern w:val="0"/>
          <w:sz w:val="24"/>
          <w:szCs w:val="24"/>
        </w:rPr>
        <w:t>点</w:t>
      </w:r>
      <w:r>
        <w:rPr>
          <w:rFonts w:hint="eastAsia" w:ascii="宋体" w:hAnsi="宋体" w:eastAsia="宋体" w:cs="宋体"/>
          <w:color w:val="333333"/>
          <w:kern w:val="0"/>
          <w:sz w:val="24"/>
          <w:szCs w:val="24"/>
          <w:lang w:val="en-US" w:eastAsia="zh-CN"/>
        </w:rPr>
        <w:t>30</w:t>
      </w:r>
      <w:r>
        <w:rPr>
          <w:rFonts w:hint="eastAsia" w:ascii="宋体" w:hAnsi="宋体" w:eastAsia="宋体" w:cs="宋体"/>
          <w:color w:val="333333"/>
          <w:kern w:val="0"/>
          <w:sz w:val="24"/>
          <w:szCs w:val="24"/>
        </w:rPr>
        <w:t>分（北京时间）</w:t>
      </w:r>
    </w:p>
    <w:p>
      <w:pPr>
        <w:pageBreakBefore w:val="0"/>
        <w:widowControl/>
        <w:shd w:val="clear" w:color="auto" w:fill="FFFFFF"/>
        <w:kinsoku/>
        <w:wordWrap/>
        <w:overflowPunct/>
        <w:topLinePunct w:val="0"/>
        <w:autoSpaceDE/>
        <w:bidi w:val="0"/>
        <w:spacing w:line="440" w:lineRule="atLeast"/>
        <w:textAlignment w:val="auto"/>
      </w:pPr>
      <w:r>
        <w:rPr>
          <w:rFonts w:hint="eastAsia" w:ascii="宋体" w:hAnsi="宋体" w:eastAsia="宋体" w:cs="宋体"/>
          <w:color w:val="333333"/>
          <w:kern w:val="0"/>
          <w:sz w:val="24"/>
          <w:szCs w:val="24"/>
        </w:rPr>
        <w:t>3、地点：潜江市园林街道办事处城南居委会四组34号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南方教育四楼）开标室</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lang w:val="en-US" w:eastAsia="zh-CN"/>
        </w:rPr>
      </w:pPr>
      <w:r>
        <w:rPr>
          <w:rFonts w:hint="eastAsia" w:ascii="微软雅黑" w:hAnsi="微软雅黑" w:eastAsia="微软雅黑" w:cs="宋体"/>
          <w:b/>
          <w:bCs/>
          <w:color w:val="333333"/>
          <w:kern w:val="0"/>
          <w:sz w:val="27"/>
          <w:szCs w:val="27"/>
          <w:lang w:val="en-US" w:eastAsia="zh-CN"/>
        </w:rPr>
        <w:t>五、开启</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1、时间：202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09</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21</w:t>
      </w:r>
      <w:r>
        <w:rPr>
          <w:rFonts w:hint="eastAsia" w:ascii="宋体" w:hAnsi="宋体" w:eastAsia="宋体" w:cs="宋体"/>
          <w:color w:val="333333"/>
          <w:kern w:val="0"/>
          <w:sz w:val="24"/>
          <w:szCs w:val="24"/>
        </w:rPr>
        <w:t>日</w:t>
      </w:r>
      <w:r>
        <w:rPr>
          <w:rFonts w:hint="eastAsia" w:ascii="宋体" w:hAnsi="宋体" w:cs="宋体"/>
          <w:color w:val="333333"/>
          <w:kern w:val="0"/>
          <w:sz w:val="24"/>
          <w:szCs w:val="24"/>
          <w:lang w:val="en-US" w:eastAsia="zh-CN"/>
        </w:rPr>
        <w:t>10</w:t>
      </w:r>
      <w:r>
        <w:rPr>
          <w:rFonts w:hint="eastAsia" w:ascii="宋体" w:hAnsi="宋体" w:eastAsia="宋体" w:cs="宋体"/>
          <w:color w:val="333333"/>
          <w:kern w:val="0"/>
          <w:sz w:val="24"/>
          <w:szCs w:val="24"/>
        </w:rPr>
        <w:t>点</w:t>
      </w:r>
      <w:r>
        <w:rPr>
          <w:rFonts w:hint="eastAsia" w:ascii="宋体" w:hAnsi="宋体" w:eastAsia="宋体" w:cs="宋体"/>
          <w:color w:val="333333"/>
          <w:kern w:val="0"/>
          <w:sz w:val="24"/>
          <w:szCs w:val="24"/>
          <w:lang w:val="en-US" w:eastAsia="zh-CN"/>
        </w:rPr>
        <w:t>30</w:t>
      </w:r>
      <w:r>
        <w:rPr>
          <w:rFonts w:hint="eastAsia" w:ascii="宋体" w:hAnsi="宋体" w:eastAsia="宋体" w:cs="宋体"/>
          <w:color w:val="333333"/>
          <w:kern w:val="0"/>
          <w:sz w:val="24"/>
          <w:szCs w:val="24"/>
        </w:rPr>
        <w:t>分（北京时间）</w:t>
      </w:r>
    </w:p>
    <w:p>
      <w:pPr>
        <w:pageBreakBefore w:val="0"/>
        <w:widowControl/>
        <w:shd w:val="clear" w:color="auto" w:fill="FFFFFF"/>
        <w:kinsoku/>
        <w:wordWrap/>
        <w:overflowPunct/>
        <w:topLinePunct w:val="0"/>
        <w:autoSpaceDE/>
        <w:bidi w:val="0"/>
        <w:spacing w:after="300"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2、地点：潜江市园林街道办事处城南居委会四组34号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r>
        <w:rPr>
          <w:rFonts w:hint="eastAsia" w:ascii="宋体" w:hAnsi="宋体" w:eastAsia="宋体" w:cs="宋体"/>
          <w:color w:val="333333"/>
          <w:kern w:val="0"/>
          <w:sz w:val="24"/>
          <w:szCs w:val="24"/>
        </w:rPr>
        <w:t>评标室</w:t>
      </w:r>
    </w:p>
    <w:p>
      <w:pPr>
        <w:pageBreakBefore w:val="0"/>
        <w:widowControl/>
        <w:shd w:val="clear" w:color="auto" w:fill="FFFFFF"/>
        <w:kinsoku/>
        <w:wordWrap/>
        <w:overflowPunct/>
        <w:topLinePunct w:val="0"/>
        <w:autoSpaceDE/>
        <w:bidi w:val="0"/>
        <w:spacing w:after="300" w:line="440" w:lineRule="atLeast"/>
        <w:textAlignment w:val="auto"/>
        <w:rPr>
          <w:rFonts w:hint="eastAsia" w:ascii="微软雅黑" w:hAnsi="微软雅黑" w:eastAsia="微软雅黑" w:cs="宋体"/>
          <w:b/>
          <w:bCs/>
          <w:color w:val="333333"/>
          <w:kern w:val="0"/>
          <w:sz w:val="27"/>
          <w:szCs w:val="27"/>
        </w:rPr>
      </w:pPr>
      <w:bookmarkStart w:id="108" w:name="_GoBack"/>
      <w:bookmarkEnd w:id="108"/>
      <w:r>
        <w:rPr>
          <w:rFonts w:hint="eastAsia" w:ascii="微软雅黑" w:hAnsi="微软雅黑" w:eastAsia="微软雅黑" w:cs="宋体"/>
          <w:b/>
          <w:bCs/>
          <w:color w:val="333333"/>
          <w:kern w:val="0"/>
          <w:sz w:val="27"/>
          <w:szCs w:val="27"/>
        </w:rPr>
        <w:t>六、公告期限</w:t>
      </w:r>
    </w:p>
    <w:p>
      <w:pPr>
        <w:pageBreakBefore w:val="0"/>
        <w:widowControl/>
        <w:shd w:val="clear" w:color="auto" w:fill="FFFFFF"/>
        <w:kinsoku/>
        <w:wordWrap/>
        <w:overflowPunct/>
        <w:topLinePunct w:val="0"/>
        <w:autoSpaceDE/>
        <w:bidi w:val="0"/>
        <w:spacing w:after="300" w:line="440" w:lineRule="atLeast"/>
        <w:textAlignment w:val="auto"/>
      </w:pPr>
      <w:r>
        <w:rPr>
          <w:rFonts w:hint="eastAsia" w:ascii="宋体" w:hAnsi="宋体" w:eastAsia="宋体" w:cs="宋体"/>
          <w:color w:val="333333"/>
          <w:kern w:val="0"/>
          <w:sz w:val="24"/>
          <w:szCs w:val="24"/>
        </w:rPr>
        <w:t>自本公告发布之日起</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个工作日。</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lang w:val="en-US" w:eastAsia="zh-CN"/>
        </w:rPr>
      </w:pPr>
      <w:bookmarkStart w:id="1" w:name="_Hlk69909127"/>
      <w:r>
        <w:rPr>
          <w:rFonts w:hint="eastAsia" w:ascii="微软雅黑" w:hAnsi="微软雅黑" w:eastAsia="微软雅黑" w:cs="宋体"/>
          <w:b/>
          <w:bCs/>
          <w:color w:val="333333"/>
          <w:kern w:val="0"/>
          <w:sz w:val="27"/>
          <w:szCs w:val="27"/>
          <w:lang w:val="en-US" w:eastAsia="zh-CN"/>
        </w:rPr>
        <w:t>七、其他</w:t>
      </w:r>
      <w:r>
        <w:rPr>
          <w:rFonts w:hint="eastAsia" w:ascii="微软雅黑" w:hAnsi="微软雅黑" w:eastAsia="微软雅黑" w:cs="宋体"/>
          <w:b/>
          <w:bCs/>
          <w:color w:val="333333"/>
          <w:kern w:val="0"/>
          <w:sz w:val="27"/>
          <w:szCs w:val="27"/>
        </w:rPr>
        <w:t>补充事宜</w:t>
      </w:r>
      <w:bookmarkEnd w:id="1"/>
    </w:p>
    <w:p>
      <w:pPr>
        <w:pageBreakBefore w:val="0"/>
        <w:widowControl/>
        <w:numPr>
          <w:ilvl w:val="0"/>
          <w:numId w:val="0"/>
        </w:numPr>
        <w:shd w:val="clear" w:color="auto" w:fill="FFFFFF"/>
        <w:kinsoku/>
        <w:wordWrap/>
        <w:overflowPunct/>
        <w:topLinePunct w:val="0"/>
        <w:autoSpaceDE/>
        <w:bidi w:val="0"/>
        <w:spacing w:after="300" w:line="440" w:lineRule="atLeast"/>
        <w:ind w:leftChars="0"/>
        <w:textAlignment w:val="auto"/>
        <w:rPr>
          <w:rFonts w:hint="eastAsia"/>
          <w:lang w:val="en-US" w:eastAsia="zh-CN"/>
        </w:rPr>
      </w:pPr>
      <w:r>
        <w:rPr>
          <w:rFonts w:hint="eastAsia" w:ascii="宋体" w:hAnsi="宋体" w:eastAsia="宋体" w:cs="宋体"/>
          <w:color w:val="333333"/>
          <w:kern w:val="0"/>
          <w:sz w:val="24"/>
          <w:szCs w:val="24"/>
          <w:lang w:val="en-US" w:eastAsia="zh-CN"/>
        </w:rPr>
        <w:t>无</w:t>
      </w:r>
    </w:p>
    <w:p>
      <w:pPr>
        <w:pageBreakBefore w:val="0"/>
        <w:widowControl/>
        <w:shd w:val="clear" w:color="auto" w:fill="FFFFFF"/>
        <w:kinsoku/>
        <w:wordWrap/>
        <w:overflowPunct/>
        <w:topLinePunct w:val="0"/>
        <w:autoSpaceDE/>
        <w:bidi w:val="0"/>
        <w:spacing w:line="440" w:lineRule="atLeast"/>
        <w:jc w:val="left"/>
        <w:textAlignment w:val="auto"/>
        <w:rPr>
          <w:rFonts w:hint="eastAsia" w:ascii="微软雅黑" w:hAnsi="微软雅黑" w:eastAsia="微软雅黑" w:cs="宋体"/>
          <w:b/>
          <w:bCs/>
          <w:color w:val="333333"/>
          <w:kern w:val="0"/>
          <w:sz w:val="27"/>
          <w:szCs w:val="27"/>
          <w:lang w:val="en-US" w:eastAsia="zh-CN"/>
        </w:rPr>
      </w:pPr>
      <w:r>
        <w:rPr>
          <w:rFonts w:hint="eastAsia" w:ascii="微软雅黑" w:hAnsi="微软雅黑" w:eastAsia="微软雅黑" w:cs="宋体"/>
          <w:b/>
          <w:bCs/>
          <w:color w:val="333333"/>
          <w:kern w:val="0"/>
          <w:sz w:val="27"/>
          <w:szCs w:val="27"/>
          <w:lang w:val="en-US" w:eastAsia="zh-CN"/>
        </w:rPr>
        <w:t>八、凡对本次采购提出询问，请按以下方式联系</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1、采购人信息</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名    称：潜江市中心医院</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    址：潜江市章华中路22号</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 系 方 式：13872950993</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2、采购代理机构信息</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名   称：</w:t>
      </w:r>
      <w:r>
        <w:rPr>
          <w:rFonts w:hint="eastAsia" w:ascii="等线" w:hAnsi="等线" w:eastAsia="宋体" w:cs="黑体"/>
          <w:kern w:val="2"/>
          <w:sz w:val="24"/>
          <w:szCs w:val="24"/>
          <w:u w:val="none"/>
          <w:lang w:val="en-US" w:eastAsia="zh-CN" w:bidi="ar-SA"/>
        </w:rPr>
        <w:t>潜江市盛世鑫程项目管理有限责任公司</w:t>
      </w:r>
      <w:r>
        <w:rPr>
          <w:rFonts w:hint="eastAsia" w:ascii="宋体" w:hAnsi="宋体" w:eastAsia="宋体" w:cs="宋体"/>
          <w:color w:val="333333"/>
          <w:kern w:val="0"/>
          <w:sz w:val="24"/>
          <w:szCs w:val="24"/>
        </w:rPr>
        <w:t xml:space="preserve"> </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地   址：潜江市园林街道办事处城南居委会四组34号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 xml:space="preserve">联系方式： </w:t>
      </w:r>
      <w:r>
        <w:rPr>
          <w:rFonts w:hint="eastAsia" w:ascii="宋体" w:hAnsi="宋体" w:eastAsia="宋体" w:cs="宋体"/>
          <w:color w:val="333333"/>
          <w:kern w:val="0"/>
          <w:sz w:val="24"/>
          <w:szCs w:val="24"/>
          <w:lang w:val="en-US" w:eastAsia="zh-CN"/>
        </w:rPr>
        <w:t>15027350760</w:t>
      </w:r>
    </w:p>
    <w:p>
      <w:pPr>
        <w:pageBreakBefore w:val="0"/>
        <w:widowControl/>
        <w:shd w:val="clear" w:color="auto" w:fill="FFFFFF"/>
        <w:kinsoku/>
        <w:wordWrap/>
        <w:overflowPunct/>
        <w:topLinePunct w:val="0"/>
        <w:autoSpaceDE/>
        <w:bidi w:val="0"/>
        <w:spacing w:line="440" w:lineRule="atLeast"/>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3、项目联系方式</w:t>
      </w:r>
    </w:p>
    <w:p>
      <w:pPr>
        <w:pageBreakBefore w:val="0"/>
        <w:widowControl/>
        <w:shd w:val="clear" w:color="auto" w:fill="FFFFFF"/>
        <w:kinsoku/>
        <w:wordWrap/>
        <w:overflowPunct/>
        <w:topLinePunct w:val="0"/>
        <w:autoSpaceDE/>
        <w:bidi w:val="0"/>
        <w:spacing w:line="440" w:lineRule="atLeast"/>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项目联系人：</w:t>
      </w:r>
      <w:r>
        <w:rPr>
          <w:rFonts w:hint="eastAsia" w:ascii="宋体" w:hAnsi="宋体" w:eastAsia="宋体" w:cs="宋体"/>
          <w:color w:val="333333"/>
          <w:kern w:val="0"/>
          <w:sz w:val="24"/>
          <w:szCs w:val="24"/>
          <w:lang w:val="en-US" w:eastAsia="zh-CN"/>
        </w:rPr>
        <w:t>金</w:t>
      </w:r>
      <w:r>
        <w:rPr>
          <w:rFonts w:hint="eastAsia" w:ascii="宋体" w:hAnsi="宋体" w:eastAsia="宋体" w:cs="宋体"/>
          <w:color w:val="333333"/>
          <w:kern w:val="0"/>
          <w:sz w:val="24"/>
          <w:szCs w:val="24"/>
        </w:rPr>
        <w:t>主任</w:t>
      </w:r>
    </w:p>
    <w:p>
      <w:pPr>
        <w:pageBreakBefore w:val="0"/>
        <w:widowControl/>
        <w:shd w:val="clear" w:color="auto" w:fill="FFFFFF"/>
        <w:kinsoku/>
        <w:wordWrap/>
        <w:overflowPunct/>
        <w:topLinePunct w:val="0"/>
        <w:autoSpaceDE/>
        <w:bidi w:val="0"/>
        <w:spacing w:line="440" w:lineRule="atLeast"/>
        <w:textAlignment w:val="auto"/>
      </w:pPr>
      <w:r>
        <w:rPr>
          <w:rFonts w:hint="eastAsia" w:ascii="宋体" w:hAnsi="宋体" w:eastAsia="宋体" w:cs="宋体"/>
          <w:color w:val="333333"/>
          <w:kern w:val="0"/>
          <w:sz w:val="24"/>
          <w:szCs w:val="24"/>
        </w:rPr>
        <w:t>电   话：13872950993</w:t>
      </w:r>
    </w:p>
    <w:p>
      <w:pPr>
        <w:widowControl/>
        <w:shd w:val="clear" w:color="auto" w:fill="FFFFFF"/>
        <w:spacing w:line="480" w:lineRule="exact"/>
        <w:rPr>
          <w:rFonts w:hint="default" w:ascii="宋体" w:hAnsi="宋体" w:eastAsia="宋体" w:cs="宋体"/>
          <w:color w:val="333333"/>
          <w:kern w:val="0"/>
          <w:sz w:val="24"/>
          <w:szCs w:val="24"/>
          <w:lang w:val="en-US" w:eastAsia="zh-CN"/>
        </w:rPr>
      </w:pPr>
    </w:p>
    <w:p>
      <w:pPr>
        <w:pStyle w:val="10"/>
        <w:rPr>
          <w:color w:val="auto"/>
        </w:rPr>
      </w:pPr>
    </w:p>
    <w:p>
      <w:pPr>
        <w:pStyle w:val="10"/>
        <w:rPr>
          <w:color w:val="auto"/>
        </w:rPr>
      </w:pPr>
    </w:p>
    <w:p>
      <w:pPr>
        <w:pStyle w:val="10"/>
        <w:rPr>
          <w:color w:val="auto"/>
        </w:rPr>
      </w:pPr>
    </w:p>
    <w:p>
      <w:pPr>
        <w:spacing w:line="440" w:lineRule="atLeast"/>
        <w:ind w:firstLine="2880" w:firstLineChars="900"/>
        <w:rPr>
          <w:b/>
          <w:color w:val="auto"/>
          <w:sz w:val="32"/>
          <w:szCs w:val="32"/>
          <w:lang w:val="hr-HR"/>
        </w:rPr>
      </w:pPr>
      <w:r>
        <w:rPr>
          <w:b/>
          <w:color w:val="auto"/>
          <w:sz w:val="32"/>
          <w:szCs w:val="32"/>
          <w:lang w:val="hr-HR"/>
        </w:rPr>
        <w:t>第二章</w:t>
      </w:r>
      <w:r>
        <w:rPr>
          <w:rFonts w:hint="eastAsia"/>
          <w:b/>
          <w:color w:val="auto"/>
          <w:sz w:val="32"/>
          <w:szCs w:val="32"/>
          <w:lang w:val="hr-HR"/>
        </w:rPr>
        <w:t xml:space="preserve"> </w:t>
      </w:r>
      <w:r>
        <w:rPr>
          <w:b/>
          <w:color w:val="auto"/>
          <w:sz w:val="32"/>
          <w:szCs w:val="32"/>
          <w:lang w:val="hr-HR"/>
        </w:rPr>
        <w:t xml:space="preserve"> </w:t>
      </w:r>
      <w:r>
        <w:rPr>
          <w:rFonts w:hint="eastAsia"/>
          <w:b/>
          <w:color w:val="auto"/>
          <w:sz w:val="32"/>
          <w:szCs w:val="32"/>
          <w:lang w:val="en-US" w:eastAsia="zh-CN"/>
        </w:rPr>
        <w:t>磋商</w:t>
      </w:r>
      <w:r>
        <w:rPr>
          <w:b/>
          <w:color w:val="auto"/>
          <w:sz w:val="32"/>
          <w:szCs w:val="32"/>
          <w:lang w:val="hr-HR"/>
        </w:rPr>
        <w:t>须知</w:t>
      </w:r>
    </w:p>
    <w:p>
      <w:pPr>
        <w:jc w:val="center"/>
        <w:rPr>
          <w:color w:val="auto"/>
          <w:szCs w:val="28"/>
        </w:rPr>
      </w:pPr>
    </w:p>
    <w:p>
      <w:pPr>
        <w:spacing w:line="360" w:lineRule="auto"/>
        <w:jc w:val="center"/>
        <w:rPr>
          <w:rFonts w:eastAsia="黑体"/>
          <w:color w:val="auto"/>
          <w:sz w:val="24"/>
          <w:lang w:val="hr-HR"/>
        </w:rPr>
      </w:pPr>
      <w:r>
        <w:rPr>
          <w:rFonts w:hint="eastAsia"/>
          <w:color w:val="auto"/>
          <w:szCs w:val="28"/>
          <w:lang w:val="en-US" w:eastAsia="zh-CN"/>
        </w:rPr>
        <w:t>磋商</w:t>
      </w:r>
      <w:r>
        <w:rPr>
          <w:color w:val="auto"/>
          <w:szCs w:val="28"/>
        </w:rPr>
        <w:t>须知前附表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2696"/>
        <w:gridCol w:w="5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842" w:type="dxa"/>
            <w:tcBorders>
              <w:top w:val="single" w:color="auto" w:sz="4" w:space="0"/>
              <w:bottom w:val="single" w:color="auto" w:sz="4" w:space="0"/>
              <w:right w:val="single" w:color="auto" w:sz="4" w:space="0"/>
            </w:tcBorders>
            <w:noWrap w:val="0"/>
            <w:vAlign w:val="center"/>
          </w:tcPr>
          <w:p>
            <w:pPr>
              <w:jc w:val="center"/>
              <w:rPr>
                <w:color w:val="auto"/>
                <w:sz w:val="24"/>
                <w:highlight w:val="none"/>
              </w:rPr>
            </w:pPr>
            <w:r>
              <w:rPr>
                <w:rFonts w:hAnsi="宋体"/>
                <w:color w:val="auto"/>
                <w:sz w:val="24"/>
                <w:highlight w:val="none"/>
              </w:rPr>
              <w:t>序号</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57"/>
              <w:jc w:val="center"/>
              <w:rPr>
                <w:color w:val="auto"/>
                <w:sz w:val="24"/>
                <w:highlight w:val="none"/>
              </w:rPr>
            </w:pPr>
            <w:r>
              <w:rPr>
                <w:rFonts w:hAnsi="宋体"/>
                <w:color w:val="auto"/>
                <w:sz w:val="24"/>
                <w:highlight w:val="none"/>
              </w:rPr>
              <w:t>项</w:t>
            </w:r>
            <w:r>
              <w:rPr>
                <w:color w:val="auto"/>
                <w:sz w:val="24"/>
                <w:highlight w:val="none"/>
              </w:rPr>
              <w:t xml:space="preserve">    </w:t>
            </w:r>
            <w:r>
              <w:rPr>
                <w:rFonts w:hAnsi="宋体"/>
                <w:color w:val="auto"/>
                <w:sz w:val="24"/>
                <w:highlight w:val="none"/>
              </w:rPr>
              <w:t>目</w:t>
            </w:r>
          </w:p>
        </w:tc>
        <w:tc>
          <w:tcPr>
            <w:tcW w:w="5435" w:type="dxa"/>
            <w:tcBorders>
              <w:top w:val="single" w:color="auto" w:sz="4" w:space="0"/>
              <w:left w:val="single" w:color="auto" w:sz="4" w:space="0"/>
              <w:bottom w:val="single" w:color="auto" w:sz="4" w:space="0"/>
            </w:tcBorders>
            <w:noWrap w:val="0"/>
            <w:vAlign w:val="center"/>
          </w:tcPr>
          <w:p>
            <w:pPr>
              <w:ind w:left="57" w:right="57" w:firstLine="482" w:firstLineChars="201"/>
              <w:jc w:val="center"/>
              <w:rPr>
                <w:color w:val="auto"/>
                <w:sz w:val="24"/>
                <w:highlight w:val="none"/>
              </w:rPr>
            </w:pPr>
            <w:r>
              <w:rPr>
                <w:rFonts w:hAnsi="宋体"/>
                <w:color w:val="auto"/>
                <w:sz w:val="24"/>
                <w:highlight w:val="none"/>
              </w:rPr>
              <w:t>内</w:t>
            </w:r>
            <w:r>
              <w:rPr>
                <w:color w:val="auto"/>
                <w:sz w:val="24"/>
                <w:highlight w:val="none"/>
              </w:rPr>
              <w:t xml:space="preserve">           </w:t>
            </w:r>
            <w:r>
              <w:rPr>
                <w:rFonts w:hAnsi="宋体"/>
                <w:color w:val="auto"/>
                <w:sz w:val="24"/>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color w:val="auto"/>
                <w:sz w:val="24"/>
                <w:highlight w:val="none"/>
              </w:rPr>
            </w:pPr>
            <w:r>
              <w:rPr>
                <w:color w:val="auto"/>
                <w:sz w:val="24"/>
                <w:highlight w:val="none"/>
              </w:rPr>
              <w:t>1</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u w:val="single"/>
              </w:rPr>
            </w:pPr>
            <w:r>
              <w:rPr>
                <w:rFonts w:hAnsi="宋体"/>
                <w:color w:val="auto"/>
                <w:sz w:val="24"/>
                <w:highlight w:val="none"/>
                <w:u w:val="none"/>
              </w:rPr>
              <w:t>项目名称</w:t>
            </w:r>
          </w:p>
        </w:tc>
        <w:tc>
          <w:tcPr>
            <w:tcW w:w="5435" w:type="dxa"/>
            <w:tcBorders>
              <w:top w:val="single" w:color="auto" w:sz="4" w:space="0"/>
              <w:left w:val="single" w:color="auto" w:sz="4" w:space="0"/>
              <w:bottom w:val="single" w:color="auto" w:sz="4" w:space="0"/>
            </w:tcBorders>
            <w:noWrap w:val="0"/>
            <w:vAlign w:val="center"/>
          </w:tcPr>
          <w:p>
            <w:pPr>
              <w:jc w:val="left"/>
              <w:rPr>
                <w:rFonts w:hint="default" w:eastAsia="宋体"/>
                <w:color w:val="auto"/>
                <w:sz w:val="24"/>
                <w:highlight w:val="none"/>
                <w:u w:val="single"/>
                <w:lang w:val="en-US" w:eastAsia="zh-CN"/>
              </w:rPr>
            </w:pPr>
            <w:r>
              <w:rPr>
                <w:rFonts w:hint="eastAsia" w:ascii="宋体" w:hAnsi="宋体" w:eastAsia="宋体" w:cs="宋体"/>
                <w:color w:val="000000"/>
                <w:kern w:val="2"/>
                <w:sz w:val="24"/>
                <w:szCs w:val="22"/>
                <w:u w:val="none"/>
                <w:lang w:val="en-US" w:eastAsia="zh-CN" w:bidi="ar-SA"/>
              </w:rPr>
              <w:t>潜江市中心医院云桌面采购项目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color w:val="auto"/>
                <w:sz w:val="24"/>
                <w:highlight w:val="none"/>
              </w:rPr>
            </w:pPr>
            <w:r>
              <w:rPr>
                <w:color w:val="auto"/>
                <w:sz w:val="24"/>
                <w:highlight w:val="none"/>
              </w:rPr>
              <w:t>2</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Ansi="宋体"/>
                <w:color w:val="auto"/>
                <w:sz w:val="24"/>
                <w:highlight w:val="none"/>
              </w:rPr>
              <w:t>项目编号</w:t>
            </w:r>
          </w:p>
        </w:tc>
        <w:tc>
          <w:tcPr>
            <w:tcW w:w="5435" w:type="dxa"/>
            <w:tcBorders>
              <w:top w:val="single" w:color="auto" w:sz="4" w:space="0"/>
              <w:left w:val="single" w:color="auto" w:sz="4" w:space="0"/>
              <w:bottom w:val="single" w:color="auto" w:sz="4" w:space="0"/>
            </w:tcBorders>
            <w:noWrap w:val="0"/>
            <w:vAlign w:val="center"/>
          </w:tcPr>
          <w:p>
            <w:pPr>
              <w:widowControl/>
              <w:spacing w:line="360" w:lineRule="auto"/>
              <w:jc w:val="left"/>
              <w:rPr>
                <w:rFonts w:hint="default" w:ascii="宋体" w:hAnsi="宋体"/>
                <w:color w:val="auto"/>
                <w:kern w:val="0"/>
                <w:sz w:val="24"/>
                <w:highlight w:val="none"/>
                <w:lang w:val="en-US"/>
              </w:rPr>
            </w:pPr>
            <w:r>
              <w:rPr>
                <w:rFonts w:hint="eastAsia" w:ascii="宋体" w:hAnsi="宋体" w:eastAsia="宋体" w:cs="宋体"/>
                <w:color w:val="333333"/>
                <w:kern w:val="0"/>
                <w:sz w:val="24"/>
                <w:szCs w:val="24"/>
                <w:lang w:val="en-US" w:eastAsia="zh-CN"/>
              </w:rPr>
              <w:t>SSXC</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】0</w:t>
            </w:r>
            <w:r>
              <w:rPr>
                <w:rFonts w:hint="eastAsia" w:ascii="宋体" w:hAnsi="宋体" w:cs="宋体"/>
                <w:color w:val="333333"/>
                <w:kern w:val="0"/>
                <w:sz w:val="24"/>
                <w:szCs w:val="24"/>
                <w:lang w:val="en-US" w:eastAsia="zh-CN"/>
              </w:rPr>
              <w:t>51</w:t>
            </w:r>
            <w:r>
              <w:rPr>
                <w:rFonts w:hint="eastAsia" w:ascii="宋体" w:hAnsi="宋体" w:eastAsia="宋体" w:cs="宋体"/>
                <w:color w:val="333333"/>
                <w:kern w:val="0"/>
                <w:sz w:val="24"/>
                <w:szCs w:val="24"/>
                <w:lang w:val="en-US" w:eastAsia="zh-CN"/>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auto"/>
                <w:kern w:val="2"/>
                <w:sz w:val="24"/>
                <w:szCs w:val="24"/>
                <w:lang w:val="en-US" w:eastAsia="zh-CN" w:bidi="ar-SA"/>
              </w:rPr>
            </w:pPr>
            <w:r>
              <w:rPr>
                <w:rFonts w:hint="eastAsia" w:ascii="宋体" w:hAnsi="宋体" w:cs="宋体"/>
                <w:color w:val="auto"/>
                <w:sz w:val="24"/>
                <w:szCs w:val="24"/>
              </w:rPr>
              <w:t>项目属性</w:t>
            </w:r>
          </w:p>
        </w:tc>
        <w:tc>
          <w:tcPr>
            <w:tcW w:w="5435" w:type="dxa"/>
            <w:tcBorders>
              <w:top w:val="single" w:color="auto" w:sz="4" w:space="0"/>
              <w:left w:val="single" w:color="auto" w:sz="4" w:space="0"/>
              <w:bottom w:val="single" w:color="auto" w:sz="4" w:space="0"/>
            </w:tcBorders>
            <w:noWrap w:val="0"/>
            <w:vAlign w:val="center"/>
          </w:tcPr>
          <w:p>
            <w:pPr>
              <w:jc w:val="left"/>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4</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Ansi="宋体"/>
                <w:color w:val="auto"/>
                <w:sz w:val="24"/>
                <w:highlight w:val="none"/>
              </w:rPr>
              <w:t>采购人</w:t>
            </w:r>
          </w:p>
        </w:tc>
        <w:tc>
          <w:tcPr>
            <w:tcW w:w="5435" w:type="dxa"/>
            <w:tcBorders>
              <w:top w:val="single" w:color="auto" w:sz="4" w:space="0"/>
              <w:left w:val="single" w:color="auto" w:sz="4" w:space="0"/>
              <w:bottom w:val="single" w:color="auto" w:sz="4" w:space="0"/>
            </w:tcBorders>
            <w:noWrap w:val="0"/>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30"/>
              <w:jc w:val="both"/>
              <w:textAlignment w:val="auto"/>
              <w:rPr>
                <w:rFonts w:hint="eastAsia" w:ascii="宋体" w:hAnsi="宋体" w:eastAsia="宋体" w:cs="宋体"/>
                <w:color w:val="auto"/>
                <w:kern w:val="0"/>
                <w:sz w:val="24"/>
              </w:rPr>
            </w:pPr>
            <w:r>
              <w:rPr>
                <w:rFonts w:hint="eastAsia" w:ascii="宋体" w:hAnsi="宋体"/>
                <w:color w:val="auto"/>
                <w:sz w:val="24"/>
                <w:highlight w:val="none"/>
              </w:rPr>
              <w:t>采购人</w:t>
            </w:r>
            <w:r>
              <w:rPr>
                <w:rFonts w:hint="eastAsia" w:ascii="宋体" w:hAnsi="宋体"/>
                <w:color w:val="auto"/>
                <w:sz w:val="24"/>
                <w:highlight w:val="none"/>
                <w:u w:val="none"/>
              </w:rPr>
              <w:t>：</w:t>
            </w:r>
            <w:r>
              <w:rPr>
                <w:rFonts w:hint="eastAsia" w:ascii="宋体" w:hAnsi="宋体" w:eastAsia="宋体" w:cs="宋体"/>
                <w:color w:val="333333"/>
                <w:kern w:val="0"/>
                <w:sz w:val="24"/>
                <w:szCs w:val="24"/>
              </w:rPr>
              <w:t>潜江市中心医院</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30"/>
              <w:jc w:val="both"/>
              <w:textAlignment w:val="auto"/>
              <w:rPr>
                <w:rFonts w:hint="eastAsia" w:eastAsia="宋体" w:cs="宋体"/>
                <w:i w:val="0"/>
                <w:caps w:val="0"/>
                <w:color w:val="auto"/>
                <w:spacing w:val="0"/>
                <w:sz w:val="24"/>
                <w:szCs w:val="24"/>
                <w:u w:val="none"/>
                <w:shd w:val="clear" w:color="auto" w:fill="FFFFFF"/>
                <w:lang w:eastAsia="zh-CN"/>
              </w:rPr>
            </w:pPr>
            <w:r>
              <w:rPr>
                <w:rFonts w:hint="eastAsia" w:ascii="宋体" w:hAnsi="宋体"/>
                <w:color w:val="auto"/>
                <w:sz w:val="24"/>
                <w:highlight w:val="none"/>
              </w:rPr>
              <w:t>地址：</w:t>
            </w:r>
            <w:r>
              <w:rPr>
                <w:rFonts w:hint="eastAsia" w:ascii="宋体" w:hAnsi="宋体"/>
                <w:color w:val="auto"/>
                <w:sz w:val="24"/>
                <w:highlight w:val="none"/>
                <w:lang w:eastAsia="zh-CN"/>
              </w:rPr>
              <w:t xml:space="preserve"> </w:t>
            </w:r>
            <w:r>
              <w:rPr>
                <w:rFonts w:hint="eastAsia" w:ascii="宋体" w:hAnsi="宋体" w:eastAsia="宋体" w:cs="宋体"/>
                <w:color w:val="333333"/>
                <w:kern w:val="0"/>
                <w:sz w:val="24"/>
                <w:szCs w:val="24"/>
              </w:rPr>
              <w:t>潜江市章华中路22号</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rPr>
              <w:t>联系人：</w:t>
            </w:r>
            <w:r>
              <w:rPr>
                <w:rFonts w:hint="eastAsia" w:ascii="宋体" w:hAnsi="宋体" w:cs="宋体"/>
                <w:color w:val="auto"/>
                <w:kern w:val="0"/>
                <w:sz w:val="24"/>
                <w:szCs w:val="24"/>
                <w:lang w:val="en-US" w:eastAsia="zh-CN"/>
              </w:rPr>
              <w:t>金</w:t>
            </w:r>
            <w:r>
              <w:rPr>
                <w:rFonts w:hint="eastAsia" w:ascii="宋体" w:hAnsi="宋体" w:eastAsia="宋体" w:cs="宋体"/>
                <w:color w:val="333333"/>
                <w:kern w:val="0"/>
                <w:sz w:val="24"/>
                <w:szCs w:val="24"/>
              </w:rPr>
              <w:t>主任</w:t>
            </w:r>
          </w:p>
          <w:p>
            <w:pPr>
              <w:widowControl/>
              <w:shd w:val="clear" w:color="auto" w:fill="FFFFFF"/>
              <w:spacing w:line="48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联系方式：</w:t>
            </w:r>
            <w:r>
              <w:rPr>
                <w:rFonts w:hint="eastAsia" w:ascii="宋体" w:hAnsi="宋体" w:eastAsia="宋体" w:cs="宋体"/>
                <w:color w:val="333333"/>
                <w:kern w:val="0"/>
                <w:sz w:val="24"/>
                <w:szCs w:val="24"/>
              </w:rPr>
              <w:t>13872950993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6"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5</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color w:val="auto"/>
                <w:sz w:val="24"/>
                <w:highlight w:val="none"/>
              </w:rPr>
            </w:pPr>
            <w:r>
              <w:rPr>
                <w:rFonts w:hint="eastAsia" w:hAnsi="宋体"/>
                <w:color w:val="auto"/>
                <w:sz w:val="24"/>
                <w:highlight w:val="none"/>
                <w:lang w:eastAsia="zh-CN"/>
              </w:rPr>
              <w:t>采购</w:t>
            </w:r>
            <w:r>
              <w:rPr>
                <w:rFonts w:hint="eastAsia" w:hAnsi="宋体"/>
                <w:color w:val="auto"/>
                <w:sz w:val="24"/>
                <w:highlight w:val="none"/>
              </w:rPr>
              <w:t>代理机构</w:t>
            </w:r>
          </w:p>
        </w:tc>
        <w:tc>
          <w:tcPr>
            <w:tcW w:w="5435"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rPr>
              <w:fldChar w:fldCharType="begin"/>
            </w:r>
            <w:r>
              <w:rPr>
                <w:rFonts w:hint="eastAsia" w:ascii="宋体" w:hAnsi="宋体"/>
                <w:color w:val="auto"/>
                <w:sz w:val="24"/>
                <w:highlight w:val="none"/>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宋体" w:hAnsi="宋体"/>
                <w:color w:val="auto"/>
                <w:sz w:val="24"/>
                <w:highlight w:val="none"/>
              </w:rPr>
              <w:fldChar w:fldCharType="separate"/>
            </w:r>
            <w:r>
              <w:rPr>
                <w:rFonts w:hint="eastAsia" w:ascii="宋体" w:hAnsi="宋体"/>
                <w:color w:val="auto"/>
                <w:sz w:val="24"/>
                <w:highlight w:val="none"/>
              </w:rPr>
              <w:t>!异常的公式结尾</w:t>
            </w:r>
            <w:r>
              <w:rPr>
                <w:rFonts w:hint="eastAsia" w:ascii="宋体" w:hAnsi="宋体"/>
                <w:color w:val="auto"/>
                <w:sz w:val="24"/>
                <w:highlight w:val="none"/>
              </w:rPr>
              <w:fldChar w:fldCharType="end"/>
            </w:r>
            <w:r>
              <w:rPr>
                <w:rFonts w:hint="eastAsia" w:ascii="宋体" w:hAnsi="宋体"/>
                <w:color w:val="auto"/>
                <w:sz w:val="24"/>
                <w:highlight w:val="none"/>
              </w:rPr>
              <w:t>名称：</w:t>
            </w:r>
            <w:r>
              <w:rPr>
                <w:rFonts w:hint="eastAsia" w:ascii="宋体" w:hAnsi="宋体"/>
                <w:color w:val="auto"/>
                <w:sz w:val="24"/>
                <w:highlight w:val="none"/>
                <w:lang w:eastAsia="zh-CN"/>
              </w:rPr>
              <w:t>潜江市盛世鑫程项目管理有限责任公司</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eastAsia="宋体" w:cs="宋体"/>
                <w:color w:val="333333"/>
                <w:kern w:val="0"/>
                <w:sz w:val="24"/>
                <w:szCs w:val="24"/>
              </w:rPr>
              <w:t>潜江市园林街道办事处城南居委会四组34号</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南方教育四楼）</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&lt;MK&gt;buyers.unitaddr &lt;/MK&gt;</w:instrText>
            </w:r>
            <w:r>
              <w:rPr>
                <w:rFonts w:hint="eastAsia" w:ascii="宋体" w:hAnsi="宋体"/>
                <w:color w:val="auto"/>
                <w:sz w:val="24"/>
                <w:highlight w:val="none"/>
              </w:rPr>
              <w:fldChar w:fldCharType="end"/>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&lt;MK&gt;buyers.contactinfo&lt;/MK&gt;</w:instrText>
            </w:r>
            <w:r>
              <w:rPr>
                <w:rFonts w:hint="eastAsia" w:ascii="宋体" w:hAnsi="宋体"/>
                <w:color w:val="auto"/>
                <w:sz w:val="24"/>
                <w:highlight w:val="none"/>
              </w:rPr>
              <w:fldChar w:fldCharType="end"/>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&lt;MK&gt;buyers.organname&lt;/MK&gt;</w:instrText>
            </w:r>
            <w:r>
              <w:rPr>
                <w:rFonts w:hint="eastAsia" w:ascii="宋体" w:hAnsi="宋体"/>
                <w:color w:val="auto"/>
                <w:sz w:val="24"/>
                <w:highlight w:val="none"/>
              </w:rPr>
              <w:fldChar w:fldCharType="end"/>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施女士</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&lt;MK&gt;buyers.ownerlinkman &lt;/MK&gt;</w:instrText>
            </w:r>
            <w:r>
              <w:rPr>
                <w:rFonts w:hint="eastAsia" w:ascii="宋体" w:hAnsi="宋体"/>
                <w:color w:val="auto"/>
                <w:sz w:val="24"/>
                <w:highlight w:val="none"/>
              </w:rPr>
              <w:fldChar w:fldCharType="end"/>
            </w:r>
          </w:p>
          <w:p>
            <w:pPr>
              <w:pageBreakBefore w:val="0"/>
              <w:widowControl/>
              <w:shd w:val="clear" w:color="auto" w:fill="FFFFFF"/>
              <w:kinsoku/>
              <w:wordWrap/>
              <w:overflowPunct/>
              <w:topLinePunct w:val="0"/>
              <w:autoSpaceDE/>
              <w:bidi w:val="0"/>
              <w:spacing w:line="440" w:lineRule="atLeast"/>
              <w:textAlignment w:val="auto"/>
              <w:rPr>
                <w:rFonts w:hint="eastAsia" w:ascii="宋体" w:hAnsi="宋体"/>
                <w:color w:val="auto"/>
                <w:sz w:val="24"/>
                <w:highlight w:val="none"/>
              </w:rPr>
            </w:pPr>
            <w:r>
              <w:rPr>
                <w:rFonts w:hint="eastAsia" w:ascii="宋体" w:hAnsi="宋体"/>
                <w:color w:val="auto"/>
                <w:sz w:val="24"/>
                <w:highlight w:val="none"/>
              </w:rPr>
              <w:t>联系方式：</w:t>
            </w:r>
            <w:r>
              <w:rPr>
                <w:rFonts w:hint="eastAsia" w:ascii="宋体" w:hAnsi="宋体" w:eastAsia="宋体" w:cs="宋体"/>
                <w:color w:val="333333"/>
                <w:kern w:val="0"/>
                <w:sz w:val="24"/>
                <w:szCs w:val="24"/>
                <w:lang w:val="en-US" w:eastAsia="zh-CN"/>
              </w:rPr>
              <w:t>15027350760</w:t>
            </w:r>
            <w:r>
              <w:rPr>
                <w:rFonts w:hint="eastAsia" w:ascii="宋体" w:hAnsi="宋体"/>
                <w:color w:val="auto"/>
                <w:sz w:val="24"/>
                <w:highlight w:val="none"/>
              </w:rPr>
              <w:fldChar w:fldCharType="begin"/>
            </w:r>
            <w:r>
              <w:rPr>
                <w:rFonts w:hint="eastAsia" w:ascii="宋体" w:hAnsi="宋体"/>
                <w:color w:val="auto"/>
                <w:sz w:val="24"/>
                <w:highlight w:val="none"/>
              </w:rPr>
              <w:instrText xml:space="preserve">&lt;MK&gt; org.organname&lt;/MK&gt;</w:instrText>
            </w:r>
            <w:r>
              <w:rPr>
                <w:rFonts w:hint="eastAsia" w:ascii="宋体" w:hAnsi="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2" w:type="dxa"/>
            <w:tcBorders>
              <w:top w:val="single" w:color="auto" w:sz="4" w:space="0"/>
              <w:bottom w:val="single" w:color="auto" w:sz="4" w:space="0"/>
              <w:right w:val="single" w:color="auto" w:sz="4" w:space="0"/>
            </w:tcBorders>
            <w:noWrap w:val="0"/>
            <w:vAlign w:val="center"/>
          </w:tcPr>
          <w:p>
            <w:pPr>
              <w:ind w:right="57"/>
              <w:jc w:val="center"/>
              <w:rPr>
                <w:rFonts w:hint="eastAsia" w:eastAsia="宋体"/>
                <w:color w:val="auto"/>
                <w:sz w:val="24"/>
                <w:highlight w:val="none"/>
                <w:lang w:eastAsia="zh-CN"/>
              </w:rPr>
            </w:pPr>
            <w:r>
              <w:rPr>
                <w:rFonts w:hint="eastAsia"/>
                <w:color w:val="auto"/>
                <w:sz w:val="24"/>
                <w:highlight w:val="none"/>
                <w:lang w:val="en-US" w:eastAsia="zh-CN"/>
              </w:rPr>
              <w:t>6</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107" w:rightChars="-51"/>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投标有效期</w:t>
            </w:r>
          </w:p>
        </w:tc>
        <w:tc>
          <w:tcPr>
            <w:tcW w:w="5435" w:type="dxa"/>
            <w:tcBorders>
              <w:top w:val="single" w:color="auto" w:sz="4" w:space="0"/>
              <w:left w:val="single" w:color="auto" w:sz="4" w:space="0"/>
              <w:bottom w:val="single" w:color="auto" w:sz="4" w:space="0"/>
            </w:tcBorders>
            <w:noWrap w:val="0"/>
            <w:vAlign w:val="center"/>
          </w:tcPr>
          <w:p>
            <w:pPr>
              <w:ind w:right="-105" w:rightChars="-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7</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ind w:right="-107" w:rightChars="-51"/>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rPr>
              <w:t>是否专门面向中小企业</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8</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kern w:val="2"/>
                <w:sz w:val="24"/>
                <w:szCs w:val="24"/>
                <w:lang w:val="en-US" w:eastAsia="zh-CN" w:bidi="ar-SA"/>
              </w:rPr>
            </w:pPr>
            <w:r>
              <w:rPr>
                <w:rFonts w:hint="eastAsia" w:ascii="宋体" w:hAnsi="宋体"/>
                <w:bCs/>
                <w:color w:val="auto"/>
                <w:sz w:val="24"/>
                <w:szCs w:val="24"/>
              </w:rPr>
              <w:t>小型、微型企业价格扣除比例</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sz w:val="24"/>
                <w:szCs w:val="24"/>
                <w:lang w:val="en-US" w:eastAsia="zh-CN"/>
              </w:rPr>
              <w:t>10</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9</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szCs w:val="24"/>
              </w:rPr>
              <w:t>联合协议中小型、微型企业的协议合同金额占协议合同总金额30%以上的，价格扣除比例</w:t>
            </w:r>
          </w:p>
        </w:tc>
        <w:tc>
          <w:tcPr>
            <w:tcW w:w="5435" w:type="dxa"/>
            <w:tcBorders>
              <w:top w:val="single" w:color="auto" w:sz="4" w:space="0"/>
              <w:left w:val="single" w:color="auto" w:sz="4" w:space="0"/>
              <w:bottom w:val="single" w:color="auto" w:sz="4" w:space="0"/>
            </w:tcBorders>
            <w:noWrap w:val="0"/>
            <w:vAlign w:val="center"/>
          </w:tcPr>
          <w:p>
            <w:pPr>
              <w:ind w:right="-105" w:rightChars="-50"/>
              <w:jc w:val="center"/>
              <w:rPr>
                <w:rFonts w:hint="eastAsia" w:ascii="宋体" w:hAnsi="宋体" w:eastAsia="宋体" w:cs="宋体"/>
                <w:color w:val="auto"/>
                <w:kern w:val="2"/>
                <w:sz w:val="24"/>
                <w:szCs w:val="24"/>
                <w:lang w:val="en-US" w:eastAsia="zh-CN" w:bidi="ar-SA"/>
              </w:rPr>
            </w:pPr>
            <w:r>
              <w:rPr>
                <w:rFonts w:hint="eastAsia"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2" w:type="dxa"/>
            <w:tcBorders>
              <w:top w:val="single" w:color="auto" w:sz="4" w:space="0"/>
              <w:bottom w:val="single" w:color="auto" w:sz="4" w:space="0"/>
              <w:right w:val="single" w:color="auto" w:sz="4" w:space="0"/>
            </w:tcBorders>
            <w:noWrap w:val="0"/>
            <w:vAlign w:val="center"/>
          </w:tcPr>
          <w:p>
            <w:pPr>
              <w:ind w:right="57" w:rightChars="0"/>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10</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备注</w:t>
            </w:r>
          </w:p>
        </w:tc>
        <w:tc>
          <w:tcPr>
            <w:tcW w:w="543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供应商在开标会时必须出示法定代表人身份证原件或其授权委托书（原件）、被授权人身份证（原件）出席开标会，响应文件须在投标截止时间前递交到指定地点，否则其投标将被拒绝。</w:t>
            </w:r>
          </w:p>
        </w:tc>
      </w:tr>
    </w:tbl>
    <w:p>
      <w:pPr>
        <w:spacing w:line="360" w:lineRule="auto"/>
        <w:rPr>
          <w:rFonts w:eastAsia="黑体"/>
          <w:color w:val="auto"/>
          <w:sz w:val="24"/>
        </w:rPr>
      </w:pPr>
      <w:r>
        <w:rPr>
          <w:rFonts w:eastAsia="黑体"/>
          <w:color w:val="auto"/>
          <w:sz w:val="24"/>
          <w:lang w:val="hr-HR"/>
        </w:rPr>
        <w:br w:type="page"/>
      </w:r>
      <w:r>
        <w:rPr>
          <w:rFonts w:eastAsia="黑体"/>
          <w:color w:val="auto"/>
          <w:sz w:val="24"/>
        </w:rPr>
        <w:t>一、总　则</w:t>
      </w:r>
    </w:p>
    <w:p>
      <w:pPr>
        <w:spacing w:line="440" w:lineRule="exact"/>
        <w:ind w:left="360" w:hanging="315" w:hangingChars="150"/>
        <w:rPr>
          <w:color w:val="auto"/>
          <w:sz w:val="21"/>
          <w:szCs w:val="21"/>
        </w:rPr>
      </w:pPr>
      <w:r>
        <w:rPr>
          <w:rFonts w:hint="eastAsia"/>
          <w:color w:val="auto"/>
          <w:sz w:val="21"/>
          <w:szCs w:val="21"/>
        </w:rPr>
        <w:t>1.适用范围</w:t>
      </w:r>
    </w:p>
    <w:p>
      <w:pPr>
        <w:spacing w:line="440" w:lineRule="exact"/>
        <w:ind w:left="360" w:hanging="315" w:hangingChars="150"/>
        <w:rPr>
          <w:color w:val="auto"/>
          <w:sz w:val="21"/>
          <w:szCs w:val="21"/>
        </w:rPr>
      </w:pPr>
      <w:r>
        <w:rPr>
          <w:rFonts w:hint="eastAsia"/>
          <w:color w:val="auto"/>
          <w:sz w:val="21"/>
          <w:szCs w:val="21"/>
        </w:rPr>
        <w:t>1.1本文件仅适用于本文件中所叙述的货物、服务类采购项目。</w:t>
      </w:r>
    </w:p>
    <w:p>
      <w:pPr>
        <w:spacing w:line="440" w:lineRule="exact"/>
        <w:ind w:left="360" w:hanging="315" w:hangingChars="150"/>
        <w:rPr>
          <w:color w:val="auto"/>
          <w:sz w:val="21"/>
          <w:szCs w:val="21"/>
        </w:rPr>
      </w:pPr>
      <w:r>
        <w:rPr>
          <w:rFonts w:hint="eastAsia"/>
          <w:color w:val="auto"/>
          <w:sz w:val="21"/>
          <w:szCs w:val="21"/>
        </w:rPr>
        <w:t>2.定义</w:t>
      </w:r>
    </w:p>
    <w:p>
      <w:pPr>
        <w:pStyle w:val="13"/>
        <w:spacing w:before="0" w:beforeAutospacing="0" w:after="0" w:afterAutospacing="0" w:line="480" w:lineRule="exact"/>
        <w:ind w:right="330"/>
        <w:jc w:val="both"/>
        <w:rPr>
          <w:color w:val="auto"/>
          <w:sz w:val="21"/>
          <w:szCs w:val="21"/>
        </w:rPr>
      </w:pPr>
      <w:r>
        <w:rPr>
          <w:rFonts w:hint="eastAsia"/>
          <w:color w:val="auto"/>
          <w:sz w:val="21"/>
          <w:szCs w:val="21"/>
        </w:rPr>
        <w:t>2.1“采购人”是指：</w:t>
      </w:r>
      <w:r>
        <w:rPr>
          <w:rFonts w:hint="eastAsia" w:ascii="Times New Roman" w:hAnsi="Times New Roman" w:eastAsia="宋体" w:cs="Times New Roman"/>
          <w:color w:val="auto"/>
          <w:kern w:val="2"/>
          <w:sz w:val="21"/>
          <w:szCs w:val="21"/>
          <w:lang w:val="en-US" w:eastAsia="zh-CN" w:bidi="ar-SA"/>
        </w:rPr>
        <w:t>潜江市中心医院。</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2</w:t>
      </w:r>
      <w:r>
        <w:rPr>
          <w:rFonts w:hint="eastAsia"/>
          <w:color w:val="auto"/>
          <w:sz w:val="21"/>
          <w:szCs w:val="21"/>
        </w:rPr>
        <w:t>“</w:t>
      </w:r>
      <w:r>
        <w:rPr>
          <w:rFonts w:hint="eastAsia"/>
          <w:color w:val="auto"/>
          <w:sz w:val="21"/>
          <w:szCs w:val="21"/>
          <w:lang w:eastAsia="zh-CN"/>
        </w:rPr>
        <w:t>采购</w:t>
      </w:r>
      <w:r>
        <w:rPr>
          <w:rFonts w:hint="eastAsia"/>
          <w:color w:val="auto"/>
          <w:sz w:val="21"/>
          <w:szCs w:val="21"/>
        </w:rPr>
        <w:t>代理机构”是指：</w:t>
      </w:r>
      <w:r>
        <w:rPr>
          <w:rFonts w:hint="eastAsia" w:ascii="等线" w:hAnsi="等线" w:eastAsia="宋体" w:cs="黑体"/>
          <w:color w:val="auto"/>
          <w:kern w:val="2"/>
          <w:sz w:val="21"/>
          <w:szCs w:val="21"/>
          <w:u w:val="none"/>
          <w:lang w:val="en-US" w:eastAsia="zh-CN" w:bidi="ar-SA"/>
        </w:rPr>
        <w:t>潜江市盛世鑫程项目管理有限责任公司</w:t>
      </w:r>
      <w:r>
        <w:rPr>
          <w:rFonts w:hint="eastAsia"/>
          <w:color w:val="auto"/>
          <w:sz w:val="21"/>
          <w:szCs w:val="21"/>
        </w:rPr>
        <w:t>。</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3</w:t>
      </w:r>
      <w:r>
        <w:rPr>
          <w:rFonts w:hint="eastAsia"/>
          <w:color w:val="auto"/>
          <w:sz w:val="21"/>
          <w:szCs w:val="21"/>
        </w:rPr>
        <w:t>“供应商”是指：获得该项目</w:t>
      </w:r>
      <w:r>
        <w:rPr>
          <w:rFonts w:hint="eastAsia"/>
          <w:color w:val="auto"/>
          <w:sz w:val="21"/>
          <w:szCs w:val="21"/>
          <w:lang w:val="en-US" w:eastAsia="zh-CN"/>
        </w:rPr>
        <w:t>磋商</w:t>
      </w:r>
      <w:r>
        <w:rPr>
          <w:rFonts w:hint="eastAsia"/>
          <w:color w:val="auto"/>
          <w:sz w:val="21"/>
          <w:szCs w:val="21"/>
        </w:rPr>
        <w:t>小组确定参加报价的法人或者其他组织及自然人。如供应商在本次</w:t>
      </w:r>
      <w:r>
        <w:rPr>
          <w:rFonts w:hint="eastAsia"/>
          <w:color w:val="auto"/>
          <w:sz w:val="21"/>
          <w:szCs w:val="21"/>
          <w:lang w:val="en-US" w:eastAsia="zh-CN"/>
        </w:rPr>
        <w:t>有磋商</w:t>
      </w:r>
      <w:r>
        <w:rPr>
          <w:rFonts w:hint="eastAsia"/>
          <w:color w:val="auto"/>
          <w:sz w:val="21"/>
          <w:szCs w:val="21"/>
        </w:rPr>
        <w:t>中成交,即成为“成交供应商”。</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4</w:t>
      </w:r>
      <w:r>
        <w:rPr>
          <w:rFonts w:hint="eastAsia"/>
          <w:color w:val="auto"/>
          <w:sz w:val="21"/>
          <w:szCs w:val="21"/>
        </w:rPr>
        <w:t>“货物”是指：是指成交供应商按本文件规定，向采购人提供的一切货物及其相关服务。根据《</w:t>
      </w:r>
      <w:r>
        <w:rPr>
          <w:rFonts w:hint="eastAsia"/>
          <w:color w:val="auto"/>
          <w:sz w:val="21"/>
          <w:szCs w:val="21"/>
          <w:lang w:eastAsia="zh-CN"/>
        </w:rPr>
        <w:t>采购</w:t>
      </w:r>
      <w:r>
        <w:rPr>
          <w:rFonts w:hint="eastAsia"/>
          <w:color w:val="auto"/>
          <w:sz w:val="21"/>
          <w:szCs w:val="21"/>
        </w:rPr>
        <w:t>法》的相关规定均应是本国货物，另有规定的除外。</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5</w:t>
      </w:r>
      <w:r>
        <w:rPr>
          <w:rFonts w:hint="eastAsia"/>
          <w:color w:val="auto"/>
          <w:sz w:val="21"/>
          <w:szCs w:val="21"/>
        </w:rPr>
        <w:t xml:space="preserve"> “服务”是指：成交供应商按本文件规定向采购人提供的所有服务。</w:t>
      </w:r>
    </w:p>
    <w:p>
      <w:pPr>
        <w:spacing w:line="440" w:lineRule="exact"/>
        <w:ind w:left="360" w:hanging="315" w:hangingChars="150"/>
        <w:rPr>
          <w:rFonts w:hint="eastAsia"/>
          <w:color w:val="auto"/>
          <w:sz w:val="21"/>
          <w:szCs w:val="21"/>
        </w:rPr>
      </w:pPr>
      <w:r>
        <w:rPr>
          <w:rFonts w:hint="eastAsia"/>
          <w:color w:val="auto"/>
          <w:sz w:val="21"/>
          <w:szCs w:val="21"/>
        </w:rPr>
        <w:t>2.</w:t>
      </w:r>
      <w:r>
        <w:rPr>
          <w:rFonts w:hint="eastAsia"/>
          <w:color w:val="auto"/>
          <w:sz w:val="21"/>
          <w:szCs w:val="21"/>
          <w:lang w:val="en-US" w:eastAsia="zh-CN"/>
        </w:rPr>
        <w:t>6</w:t>
      </w:r>
      <w:r>
        <w:rPr>
          <w:rFonts w:ascii="宋体" w:hAnsi="宋体"/>
          <w:bCs/>
          <w:color w:val="auto"/>
          <w:sz w:val="21"/>
          <w:szCs w:val="21"/>
        </w:rPr>
        <w:t>“磋商文件”是指：竞争性磋商文件</w:t>
      </w:r>
      <w:r>
        <w:rPr>
          <w:rFonts w:hint="eastAsia"/>
          <w:color w:val="auto"/>
          <w:sz w:val="21"/>
          <w:szCs w:val="21"/>
        </w:rPr>
        <w:t>。</w:t>
      </w:r>
    </w:p>
    <w:p>
      <w:pPr>
        <w:spacing w:line="440" w:lineRule="exact"/>
        <w:ind w:left="360" w:hanging="315" w:hangingChars="150"/>
        <w:rPr>
          <w:rFonts w:hint="eastAsia"/>
          <w:color w:val="auto"/>
          <w:sz w:val="21"/>
          <w:szCs w:val="21"/>
        </w:rPr>
      </w:pPr>
      <w:r>
        <w:rPr>
          <w:rFonts w:hint="eastAsia"/>
          <w:color w:val="auto"/>
          <w:sz w:val="21"/>
          <w:szCs w:val="21"/>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360" w:hanging="315" w:hangingChars="150"/>
        <w:rPr>
          <w:rFonts w:hint="eastAsia"/>
          <w:color w:val="auto"/>
          <w:sz w:val="21"/>
          <w:szCs w:val="21"/>
        </w:rPr>
      </w:pPr>
      <w:r>
        <w:rPr>
          <w:rFonts w:hint="eastAsia"/>
          <w:color w:val="auto"/>
          <w:sz w:val="21"/>
          <w:szCs w:val="21"/>
          <w:lang w:val="en-US" w:eastAsia="zh-CN"/>
        </w:rPr>
        <w:t>3.1</w:t>
      </w:r>
      <w:r>
        <w:rPr>
          <w:rFonts w:hint="eastAsia"/>
          <w:color w:val="auto"/>
          <w:sz w:val="21"/>
          <w:szCs w:val="21"/>
          <w:lang w:eastAsia="zh-CN"/>
        </w:rPr>
        <w:t>供应商</w:t>
      </w:r>
      <w:r>
        <w:rPr>
          <w:rFonts w:hint="eastAsia"/>
          <w:color w:val="auto"/>
          <w:sz w:val="21"/>
          <w:szCs w:val="21"/>
        </w:rPr>
        <w:t>应</w:t>
      </w:r>
      <w:r>
        <w:rPr>
          <w:rFonts w:ascii="宋体" w:hAnsi="宋体"/>
          <w:bCs/>
          <w:color w:val="auto"/>
          <w:sz w:val="21"/>
          <w:szCs w:val="21"/>
        </w:rPr>
        <w:t>具备《政府采购法》第二十二条</w:t>
      </w:r>
      <w:r>
        <w:rPr>
          <w:rFonts w:hint="eastAsia" w:ascii="宋体" w:hAnsi="宋体"/>
          <w:bCs/>
          <w:color w:val="auto"/>
          <w:sz w:val="21"/>
          <w:szCs w:val="21"/>
        </w:rPr>
        <w:t>第一款</w:t>
      </w:r>
      <w:r>
        <w:rPr>
          <w:rFonts w:ascii="宋体" w:hAnsi="宋体"/>
          <w:bCs/>
          <w:color w:val="auto"/>
          <w:sz w:val="21"/>
          <w:szCs w:val="21"/>
        </w:rPr>
        <w:t>规定的条件，并提供以下证明材料：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1）法人或者其他组织的营业执照等证明文件，如供应商是自然人的提供身份证明材料；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2020年度以来（任一年度）经审计</w:t>
      </w:r>
      <w:r>
        <w:rPr>
          <w:rFonts w:hint="eastAsia" w:ascii="宋体" w:hAnsi="宋体"/>
          <w:bCs/>
          <w:color w:val="auto"/>
          <w:sz w:val="21"/>
          <w:szCs w:val="21"/>
          <w:lang w:val="en-US" w:eastAsia="zh-CN"/>
        </w:rPr>
        <w:t>的</w:t>
      </w:r>
      <w:r>
        <w:rPr>
          <w:rFonts w:ascii="宋体" w:hAnsi="宋体"/>
          <w:bCs/>
          <w:color w:val="auto"/>
          <w:sz w:val="21"/>
          <w:szCs w:val="21"/>
        </w:rPr>
        <w:t>财务状况报告，</w:t>
      </w:r>
      <w:r>
        <w:rPr>
          <w:rFonts w:hint="eastAsia" w:ascii="宋体" w:hAnsi="宋体"/>
          <w:bCs/>
          <w:color w:val="auto"/>
          <w:sz w:val="21"/>
          <w:szCs w:val="21"/>
          <w:lang w:val="en-US" w:eastAsia="zh-CN"/>
        </w:rPr>
        <w:t>提供</w:t>
      </w:r>
      <w:r>
        <w:rPr>
          <w:rFonts w:ascii="Calibri" w:eastAsia="Calibri"/>
          <w:color w:val="auto"/>
        </w:rPr>
        <w:t>2021</w:t>
      </w:r>
      <w:r>
        <w:rPr>
          <w:rFonts w:ascii="Calibri" w:eastAsia="Calibri"/>
          <w:color w:val="auto"/>
          <w:spacing w:val="4"/>
        </w:rPr>
        <w:t xml:space="preserve"> </w:t>
      </w:r>
      <w:r>
        <w:rPr>
          <w:color w:val="auto"/>
          <w:spacing w:val="4"/>
        </w:rPr>
        <w:t>年</w:t>
      </w:r>
      <w:r>
        <w:rPr>
          <w:rFonts w:hint="eastAsia"/>
          <w:color w:val="auto"/>
          <w:spacing w:val="4"/>
          <w:lang w:val="en-US" w:eastAsia="zh-CN"/>
        </w:rPr>
        <w:t>至今任意一个月</w:t>
      </w:r>
      <w:r>
        <w:rPr>
          <w:rFonts w:ascii="宋体" w:hAnsi="宋体"/>
          <w:bCs/>
          <w:color w:val="auto"/>
          <w:sz w:val="21"/>
          <w:szCs w:val="21"/>
        </w:rPr>
        <w:t>依法缴纳税收和社会保障资金的相关材料；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3）具备履行合同所必需的设备和专业技术能力的证明材料；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4）参加政府采购活动前3年内在经营活动中没有重大违法记录的书面声明；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3.2如经营、开发或承担本采购项目的货物、服务国家有相关资质要求、或强制性规范、或行业标准的，应已经取得并提供相应的资质证书；</w:t>
      </w:r>
    </w:p>
    <w:p>
      <w:pPr>
        <w:spacing w:line="360" w:lineRule="auto"/>
        <w:ind w:left="360" w:hanging="315" w:hangingChars="150"/>
        <w:rPr>
          <w:rFonts w:hint="eastAsia"/>
          <w:color w:val="auto"/>
          <w:sz w:val="21"/>
          <w:szCs w:val="21"/>
          <w:lang w:val="en-US" w:eastAsia="zh-CN"/>
        </w:rPr>
      </w:pPr>
      <w:r>
        <w:rPr>
          <w:rFonts w:hint="eastAsia"/>
          <w:color w:val="auto"/>
          <w:sz w:val="21"/>
          <w:szCs w:val="21"/>
          <w:lang w:val="en-US" w:eastAsia="zh-CN"/>
        </w:rPr>
        <w:t>3.3供应商必须在“信用中国”网站（www.creditchina.gov.cn）和中国政府采购网（www.ccgp.gov.cn）上未被列入失信被执行人、重大税收违法案件当事人名单、政府采购严重违法失信行为记录名单等不良行为记录（提供相关证明资料截图复印件）；</w:t>
      </w:r>
    </w:p>
    <w:p>
      <w:pPr>
        <w:spacing w:line="440" w:lineRule="exact"/>
        <w:ind w:left="360" w:hanging="315" w:hangingChars="150"/>
        <w:rPr>
          <w:rFonts w:hint="eastAsia"/>
          <w:color w:val="auto"/>
          <w:sz w:val="21"/>
          <w:szCs w:val="21"/>
          <w:lang w:val="en-US" w:eastAsia="zh-CN"/>
        </w:rPr>
      </w:pPr>
      <w:r>
        <w:rPr>
          <w:rFonts w:hint="eastAsia"/>
          <w:color w:val="auto"/>
          <w:sz w:val="21"/>
          <w:szCs w:val="21"/>
          <w:lang w:val="en-US" w:eastAsia="zh-CN"/>
        </w:rPr>
        <w:t>3.4供应商出具无重大违法记录的承诺书（格式自拟）；</w:t>
      </w:r>
    </w:p>
    <w:p>
      <w:pPr>
        <w:spacing w:line="440" w:lineRule="exact"/>
        <w:ind w:left="360" w:hanging="315" w:hangingChars="150"/>
        <w:rPr>
          <w:rFonts w:hint="eastAsia"/>
          <w:color w:val="auto"/>
          <w:sz w:val="21"/>
          <w:szCs w:val="21"/>
        </w:rPr>
      </w:pPr>
      <w:r>
        <w:rPr>
          <w:rFonts w:hint="eastAsia"/>
          <w:color w:val="auto"/>
          <w:sz w:val="21"/>
          <w:szCs w:val="21"/>
          <w:lang w:val="en-US" w:eastAsia="zh-CN"/>
        </w:rPr>
        <w:t>3.5</w:t>
      </w:r>
      <w:r>
        <w:rPr>
          <w:rFonts w:hint="eastAsia"/>
          <w:color w:val="auto"/>
          <w:sz w:val="21"/>
          <w:szCs w:val="21"/>
        </w:rPr>
        <w:t>本项目不接受联合体。</w:t>
      </w:r>
    </w:p>
    <w:p>
      <w:pPr>
        <w:spacing w:line="440" w:lineRule="exact"/>
        <w:ind w:left="360" w:hanging="315" w:hangingChars="150"/>
        <w:rPr>
          <w:color w:val="auto"/>
          <w:sz w:val="21"/>
          <w:szCs w:val="21"/>
        </w:rPr>
      </w:pPr>
      <w:r>
        <w:rPr>
          <w:rFonts w:hint="eastAsia"/>
          <w:color w:val="auto"/>
          <w:sz w:val="21"/>
          <w:szCs w:val="21"/>
        </w:rPr>
        <w:t>3</w:t>
      </w:r>
      <w:r>
        <w:rPr>
          <w:rFonts w:hint="eastAsia"/>
          <w:color w:val="auto"/>
          <w:sz w:val="21"/>
          <w:szCs w:val="21"/>
          <w:lang w:val="en-US" w:eastAsia="zh-CN"/>
        </w:rPr>
        <w:t>.4</w:t>
      </w:r>
      <w:r>
        <w:rPr>
          <w:rFonts w:hint="eastAsia"/>
          <w:color w:val="auto"/>
          <w:sz w:val="21"/>
          <w:szCs w:val="21"/>
        </w:rPr>
        <w:t>本文件第一章第五条除上述以外的条款。</w:t>
      </w:r>
    </w:p>
    <w:p>
      <w:pPr>
        <w:spacing w:line="440" w:lineRule="exact"/>
        <w:rPr>
          <w:bCs/>
          <w:color w:val="auto"/>
          <w:sz w:val="21"/>
          <w:szCs w:val="21"/>
          <w:lang w:bidi="ar-EG"/>
        </w:rPr>
      </w:pPr>
      <w:r>
        <w:rPr>
          <w:bCs/>
          <w:color w:val="auto"/>
          <w:sz w:val="21"/>
          <w:szCs w:val="21"/>
          <w:lang w:bidi="ar-EG"/>
        </w:rPr>
        <w:t>4. 费用</w:t>
      </w:r>
    </w:p>
    <w:p>
      <w:pPr>
        <w:spacing w:line="440" w:lineRule="exact"/>
        <w:rPr>
          <w:color w:val="auto"/>
          <w:sz w:val="21"/>
          <w:szCs w:val="21"/>
        </w:rPr>
      </w:pPr>
      <w:r>
        <w:rPr>
          <w:color w:val="auto"/>
          <w:sz w:val="21"/>
          <w:szCs w:val="21"/>
        </w:rPr>
        <w:t>4.1 供应商应自行承担所有与编写和提交响应文件有关的费用，不论结果如何，采购人和</w:t>
      </w:r>
      <w:r>
        <w:rPr>
          <w:rFonts w:hint="eastAsia"/>
          <w:color w:val="auto"/>
          <w:sz w:val="21"/>
          <w:szCs w:val="21"/>
          <w:lang w:eastAsia="zh-CN"/>
        </w:rPr>
        <w:t>采购</w:t>
      </w:r>
      <w:r>
        <w:rPr>
          <w:rFonts w:hint="eastAsia"/>
          <w:color w:val="auto"/>
          <w:sz w:val="21"/>
          <w:szCs w:val="21"/>
        </w:rPr>
        <w:t>代理机构</w:t>
      </w:r>
      <w:r>
        <w:rPr>
          <w:color w:val="auto"/>
          <w:sz w:val="21"/>
          <w:szCs w:val="21"/>
        </w:rPr>
        <w:t>在任何情况下无义务和责任承担此类费用。</w:t>
      </w:r>
    </w:p>
    <w:p>
      <w:pPr>
        <w:spacing w:line="440" w:lineRule="exact"/>
        <w:rPr>
          <w:color w:val="auto"/>
          <w:sz w:val="21"/>
          <w:szCs w:val="21"/>
        </w:rPr>
      </w:pPr>
      <w:r>
        <w:rPr>
          <w:color w:val="auto"/>
          <w:sz w:val="21"/>
          <w:szCs w:val="21"/>
        </w:rPr>
        <w:t xml:space="preserve">4.2 </w:t>
      </w:r>
      <w:r>
        <w:rPr>
          <w:rFonts w:hint="eastAsia"/>
          <w:color w:val="auto"/>
          <w:sz w:val="21"/>
          <w:szCs w:val="21"/>
          <w:lang w:eastAsia="zh-CN"/>
        </w:rPr>
        <w:t>采购</w:t>
      </w:r>
      <w:r>
        <w:rPr>
          <w:color w:val="auto"/>
          <w:sz w:val="21"/>
          <w:szCs w:val="21"/>
        </w:rPr>
        <w:t>代理机构</w:t>
      </w:r>
      <w:r>
        <w:rPr>
          <w:rFonts w:hint="eastAsia"/>
          <w:color w:val="auto"/>
          <w:sz w:val="21"/>
          <w:szCs w:val="21"/>
        </w:rPr>
        <w:t>向</w:t>
      </w:r>
      <w:r>
        <w:rPr>
          <w:color w:val="auto"/>
          <w:sz w:val="21"/>
          <w:szCs w:val="21"/>
        </w:rPr>
        <w:t>成交供应商</w:t>
      </w:r>
      <w:r>
        <w:rPr>
          <w:rFonts w:hint="eastAsia"/>
          <w:color w:val="auto"/>
          <w:sz w:val="21"/>
          <w:szCs w:val="21"/>
        </w:rPr>
        <w:t>按国家</w:t>
      </w:r>
      <w:r>
        <w:rPr>
          <w:rFonts w:hint="eastAsia"/>
          <w:color w:val="auto"/>
          <w:sz w:val="21"/>
          <w:szCs w:val="21"/>
          <w:lang w:val="en-US" w:eastAsia="zh-CN"/>
        </w:rPr>
        <w:t>计</w:t>
      </w:r>
      <w:r>
        <w:rPr>
          <w:rFonts w:hint="eastAsia"/>
          <w:color w:val="auto"/>
          <w:sz w:val="21"/>
          <w:szCs w:val="21"/>
        </w:rPr>
        <w:t>委计价格【2002】1980《招标代理服务收费管理暂行办法》所规定的标准收取相关费用。</w:t>
      </w:r>
    </w:p>
    <w:p>
      <w:pPr>
        <w:spacing w:line="360" w:lineRule="auto"/>
        <w:rPr>
          <w:rFonts w:ascii="宋体" w:hAnsi="宋体"/>
          <w:bCs/>
          <w:color w:val="auto"/>
          <w:sz w:val="21"/>
          <w:szCs w:val="21"/>
        </w:rPr>
      </w:pPr>
      <w:r>
        <w:rPr>
          <w:rFonts w:ascii="宋体" w:hAnsi="宋体"/>
          <w:bCs/>
          <w:color w:val="auto"/>
          <w:sz w:val="21"/>
          <w:szCs w:val="21"/>
        </w:rPr>
        <w:t>二、响应文件的编制</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 响应文件编制基本要求</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5.1响应文件以及与采购</w:t>
      </w:r>
      <w:r>
        <w:rPr>
          <w:rFonts w:hint="eastAsia" w:ascii="宋体" w:hAnsi="宋体"/>
          <w:bCs/>
          <w:color w:val="auto"/>
          <w:sz w:val="21"/>
          <w:szCs w:val="21"/>
          <w:lang w:val="en-US" w:eastAsia="zh-CN"/>
        </w:rPr>
        <w:t>代理</w:t>
      </w:r>
      <w:r>
        <w:rPr>
          <w:rFonts w:ascii="宋体" w:hAnsi="宋体"/>
          <w:bCs/>
          <w:color w:val="auto"/>
          <w:sz w:val="21"/>
          <w:szCs w:val="21"/>
        </w:rPr>
        <w:t>机构和采购人就有关磋商的所有来往函电均应使用简体中文。</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5.2供应商应认真阅读、并充分理解本文件的全部内容（包括所有的补充、修改内容），承诺并履行本文件中各项条款规定及要求。</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5.4如因供应商只填写和提供了本文件要求的部分内容和附件，磋商小组有权拒绝其补充和磋商。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5.5响应文件的组成</w:t>
      </w:r>
    </w:p>
    <w:p>
      <w:pPr>
        <w:spacing w:line="360" w:lineRule="auto"/>
        <w:ind w:left="315" w:leftChars="150"/>
        <w:rPr>
          <w:rFonts w:ascii="宋体" w:hAnsi="宋体"/>
          <w:bCs/>
          <w:color w:val="auto"/>
          <w:sz w:val="21"/>
          <w:szCs w:val="21"/>
        </w:rPr>
      </w:pPr>
      <w:r>
        <w:rPr>
          <w:rFonts w:ascii="宋体" w:hAnsi="宋体"/>
          <w:bCs/>
          <w:color w:val="auto"/>
          <w:sz w:val="21"/>
          <w:szCs w:val="21"/>
        </w:rPr>
        <w:t>不限于以下内容,应该有的必须提供,如未提供,磋商小组有权拒绝其响应文件：</w:t>
      </w:r>
    </w:p>
    <w:p>
      <w:pPr>
        <w:spacing w:line="360" w:lineRule="auto"/>
        <w:rPr>
          <w:rFonts w:ascii="宋体" w:hAnsi="宋体"/>
          <w:bCs/>
          <w:color w:val="auto"/>
          <w:sz w:val="21"/>
          <w:szCs w:val="21"/>
        </w:rPr>
      </w:pPr>
      <w:r>
        <w:rPr>
          <w:rFonts w:ascii="宋体" w:hAnsi="宋体"/>
          <w:bCs/>
          <w:color w:val="auto"/>
          <w:sz w:val="21"/>
          <w:szCs w:val="21"/>
        </w:rPr>
        <w:t>1）磋商书 (附件1) ；</w:t>
      </w:r>
    </w:p>
    <w:p>
      <w:pPr>
        <w:spacing w:line="360" w:lineRule="auto"/>
        <w:rPr>
          <w:rFonts w:ascii="宋体" w:hAnsi="宋体"/>
          <w:bCs/>
          <w:color w:val="auto"/>
          <w:sz w:val="21"/>
          <w:szCs w:val="21"/>
        </w:rPr>
      </w:pPr>
      <w:r>
        <w:rPr>
          <w:rFonts w:ascii="宋体" w:hAnsi="宋体"/>
          <w:bCs/>
          <w:color w:val="auto"/>
          <w:sz w:val="21"/>
          <w:szCs w:val="21"/>
        </w:rPr>
        <w:t>2）报价组成情况表(附件2) ；</w:t>
      </w:r>
    </w:p>
    <w:p>
      <w:pPr>
        <w:spacing w:line="360" w:lineRule="auto"/>
        <w:rPr>
          <w:rFonts w:ascii="宋体" w:hAnsi="宋体"/>
          <w:bCs/>
          <w:color w:val="auto"/>
          <w:sz w:val="21"/>
          <w:szCs w:val="21"/>
        </w:rPr>
      </w:pPr>
      <w:r>
        <w:rPr>
          <w:rFonts w:ascii="宋体" w:hAnsi="宋体"/>
          <w:bCs/>
          <w:color w:val="auto"/>
          <w:sz w:val="21"/>
          <w:szCs w:val="21"/>
        </w:rPr>
        <w:t>3）货物（服务）清单(附件3)；</w:t>
      </w:r>
    </w:p>
    <w:p>
      <w:pPr>
        <w:spacing w:line="360" w:lineRule="auto"/>
        <w:rPr>
          <w:rFonts w:ascii="宋体" w:hAnsi="宋体"/>
          <w:bCs/>
          <w:color w:val="auto"/>
          <w:sz w:val="21"/>
          <w:szCs w:val="21"/>
        </w:rPr>
      </w:pPr>
      <w:r>
        <w:rPr>
          <w:rFonts w:ascii="宋体" w:hAnsi="宋体"/>
          <w:bCs/>
          <w:color w:val="auto"/>
          <w:sz w:val="21"/>
          <w:szCs w:val="21"/>
        </w:rPr>
        <w:t>4）资格性符合性检查对照表(附件4)；</w:t>
      </w:r>
    </w:p>
    <w:p>
      <w:pPr>
        <w:spacing w:line="360" w:lineRule="auto"/>
        <w:rPr>
          <w:rFonts w:ascii="宋体" w:hAnsi="宋体"/>
          <w:bCs/>
          <w:color w:val="auto"/>
          <w:sz w:val="21"/>
          <w:szCs w:val="21"/>
        </w:rPr>
      </w:pPr>
      <w:r>
        <w:rPr>
          <w:rFonts w:ascii="宋体" w:hAnsi="宋体"/>
          <w:bCs/>
          <w:color w:val="auto"/>
          <w:sz w:val="21"/>
          <w:szCs w:val="21"/>
        </w:rPr>
        <w:t>5）技术响应、偏离情况说明表(附件5)；</w:t>
      </w:r>
    </w:p>
    <w:p>
      <w:pPr>
        <w:spacing w:line="360" w:lineRule="auto"/>
        <w:rPr>
          <w:rFonts w:ascii="宋体" w:hAnsi="宋体"/>
          <w:bCs/>
          <w:color w:val="auto"/>
          <w:sz w:val="21"/>
          <w:szCs w:val="21"/>
        </w:rPr>
      </w:pPr>
      <w:r>
        <w:rPr>
          <w:rFonts w:ascii="宋体" w:hAnsi="宋体"/>
          <w:bCs/>
          <w:color w:val="auto"/>
          <w:sz w:val="21"/>
          <w:szCs w:val="21"/>
        </w:rPr>
        <w:t>6）合同草案条款响应、偏离情况说明表（附件6）；</w:t>
      </w:r>
    </w:p>
    <w:p>
      <w:pPr>
        <w:spacing w:line="360" w:lineRule="auto"/>
        <w:rPr>
          <w:rFonts w:ascii="宋体" w:hAnsi="宋体"/>
          <w:bCs/>
          <w:color w:val="auto"/>
          <w:sz w:val="21"/>
          <w:szCs w:val="21"/>
        </w:rPr>
      </w:pPr>
      <w:r>
        <w:rPr>
          <w:rFonts w:ascii="宋体" w:hAnsi="宋体"/>
          <w:bCs/>
          <w:color w:val="auto"/>
          <w:sz w:val="21"/>
          <w:szCs w:val="21"/>
        </w:rPr>
        <w:t>7）法人（负责人）代表授权书（附件7）；</w:t>
      </w:r>
    </w:p>
    <w:p>
      <w:pPr>
        <w:spacing w:line="360" w:lineRule="auto"/>
        <w:rPr>
          <w:rFonts w:ascii="宋体" w:hAnsi="宋体"/>
          <w:bCs/>
          <w:color w:val="auto"/>
          <w:sz w:val="21"/>
          <w:szCs w:val="21"/>
        </w:rPr>
      </w:pPr>
      <w:r>
        <w:rPr>
          <w:rFonts w:ascii="宋体" w:hAnsi="宋体"/>
          <w:bCs/>
          <w:color w:val="auto"/>
          <w:sz w:val="21"/>
          <w:szCs w:val="21"/>
        </w:rPr>
        <w:t>8）法人或者其他组织的营业执照等证明文件，自然人的身份证明(附件8)；</w:t>
      </w:r>
    </w:p>
    <w:p>
      <w:pPr>
        <w:spacing w:line="360" w:lineRule="auto"/>
        <w:rPr>
          <w:rFonts w:ascii="宋体" w:hAnsi="宋体"/>
          <w:bCs/>
          <w:color w:val="auto"/>
          <w:sz w:val="21"/>
          <w:szCs w:val="21"/>
        </w:rPr>
      </w:pPr>
      <w:r>
        <w:rPr>
          <w:rFonts w:ascii="宋体" w:hAnsi="宋体"/>
          <w:bCs/>
          <w:color w:val="auto"/>
          <w:sz w:val="21"/>
          <w:szCs w:val="21"/>
        </w:rPr>
        <w:t>9）财务状况报告，依法缴纳税收和社会保障资金的相关材料(附件9)；</w:t>
      </w:r>
    </w:p>
    <w:p>
      <w:pPr>
        <w:spacing w:line="360" w:lineRule="auto"/>
        <w:rPr>
          <w:rFonts w:ascii="宋体" w:hAnsi="宋体"/>
          <w:bCs/>
          <w:color w:val="auto"/>
          <w:sz w:val="21"/>
          <w:szCs w:val="21"/>
        </w:rPr>
      </w:pPr>
      <w:r>
        <w:rPr>
          <w:rFonts w:ascii="宋体" w:hAnsi="宋体"/>
          <w:bCs/>
          <w:color w:val="auto"/>
          <w:sz w:val="21"/>
          <w:szCs w:val="21"/>
        </w:rPr>
        <w:t>10）具备履行合同所必需的设备和专业技术能力的证明材料(附件10)；</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11）参加政府采购活动前3年内在经营活动中没有重大违法记录的书面声明(附件11)；</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12）未被列入“信用中国”网站(www.creditchina. gov.cn)</w:t>
      </w:r>
      <w:r>
        <w:rPr>
          <w:rFonts w:hint="eastAsia" w:ascii="宋体" w:hAnsi="宋体" w:cs="宋体"/>
          <w:color w:val="auto"/>
          <w:sz w:val="21"/>
          <w:szCs w:val="21"/>
        </w:rPr>
        <w:t>、</w:t>
      </w:r>
      <w:r>
        <w:rPr>
          <w:rFonts w:hint="eastAsia" w:ascii="宋体" w:hAnsi="宋体" w:cs="宋体"/>
          <w:bCs/>
          <w:color w:val="auto"/>
          <w:sz w:val="21"/>
          <w:szCs w:val="21"/>
        </w:rPr>
        <w:t>“中国政府采购网”(www.ccgp.gov.cn)</w:t>
      </w:r>
      <w:r>
        <w:rPr>
          <w:rFonts w:ascii="宋体" w:hAnsi="宋体"/>
          <w:bCs/>
          <w:color w:val="auto"/>
          <w:sz w:val="21"/>
          <w:szCs w:val="21"/>
        </w:rPr>
        <w:t>失信被执行人、重大税收违法案件当事人名单、政府采购严重违法失信行为记录名单的网页打印件(附件12)。</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13）《中小企业声明函》、《残疾人福利性单位声明函》、属于监狱企业的证明文件等（如果有的话）(附件13)。</w:t>
      </w:r>
    </w:p>
    <w:p>
      <w:pPr>
        <w:spacing w:line="360" w:lineRule="auto"/>
        <w:ind w:firstLine="315" w:firstLineChars="150"/>
        <w:rPr>
          <w:rFonts w:ascii="宋体" w:hAnsi="宋体"/>
          <w:bCs/>
          <w:color w:val="auto"/>
          <w:sz w:val="21"/>
          <w:szCs w:val="21"/>
        </w:rPr>
      </w:pPr>
      <w:r>
        <w:rPr>
          <w:rFonts w:ascii="宋体" w:hAnsi="宋体"/>
          <w:bCs/>
          <w:color w:val="auto"/>
          <w:sz w:val="21"/>
          <w:szCs w:val="21"/>
        </w:rPr>
        <w:t>本文件要求提供的其他资格证明文件及资料。</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6. 计量单位</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6.1除技术要求中另有规定外，本文件所使用的计量单位均应采用国家法定计量单位。</w:t>
      </w:r>
    </w:p>
    <w:p>
      <w:pPr>
        <w:spacing w:line="360" w:lineRule="auto"/>
        <w:rPr>
          <w:rFonts w:ascii="宋体" w:hAnsi="宋体"/>
          <w:bCs/>
          <w:color w:val="auto"/>
          <w:sz w:val="21"/>
          <w:szCs w:val="21"/>
        </w:rPr>
      </w:pPr>
      <w:r>
        <w:rPr>
          <w:rFonts w:ascii="宋体" w:hAnsi="宋体"/>
          <w:bCs/>
          <w:color w:val="auto"/>
          <w:sz w:val="21"/>
          <w:szCs w:val="21"/>
        </w:rPr>
        <w:t>三、响应文件有效期</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7. 本项目磋商内容自磋商之日算起</w:t>
      </w:r>
      <w:r>
        <w:rPr>
          <w:rFonts w:hint="eastAsia" w:ascii="宋体" w:hAnsi="宋体"/>
          <w:bCs/>
          <w:color w:val="auto"/>
          <w:sz w:val="21"/>
          <w:szCs w:val="21"/>
        </w:rPr>
        <w:t>（60）</w:t>
      </w:r>
      <w:r>
        <w:rPr>
          <w:rFonts w:ascii="宋体" w:hAnsi="宋体"/>
          <w:bCs/>
          <w:color w:val="auto"/>
          <w:sz w:val="21"/>
          <w:szCs w:val="21"/>
        </w:rPr>
        <w:t>日历日</w:t>
      </w:r>
      <w:r>
        <w:rPr>
          <w:rFonts w:hint="eastAsia" w:ascii="宋体" w:hAnsi="宋体"/>
          <w:bCs/>
          <w:color w:val="auto"/>
          <w:sz w:val="21"/>
          <w:szCs w:val="21"/>
        </w:rPr>
        <w:t>内</w:t>
      </w:r>
      <w:r>
        <w:rPr>
          <w:rFonts w:ascii="宋体" w:hAnsi="宋体"/>
          <w:bCs/>
          <w:color w:val="auto"/>
          <w:sz w:val="21"/>
          <w:szCs w:val="21"/>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8. 在特殊情况下，在原磋商有效期满之前，采购</w:t>
      </w:r>
      <w:r>
        <w:rPr>
          <w:rFonts w:hint="eastAsia" w:ascii="宋体" w:hAnsi="宋体"/>
          <w:bCs/>
          <w:color w:val="auto"/>
          <w:sz w:val="21"/>
          <w:szCs w:val="21"/>
          <w:lang w:val="en-US" w:eastAsia="zh-CN"/>
        </w:rPr>
        <w:t>代理</w:t>
      </w:r>
      <w:r>
        <w:rPr>
          <w:rFonts w:ascii="宋体" w:hAnsi="宋体"/>
          <w:bCs/>
          <w:color w:val="auto"/>
          <w:sz w:val="21"/>
          <w:szCs w:val="21"/>
        </w:rPr>
        <w:t>机构可向供应商提出延长磋商有效期的要求。这种要求与答复均应采用书面形式。供应商可以拒绝采购</w:t>
      </w:r>
      <w:r>
        <w:rPr>
          <w:rFonts w:hint="eastAsia" w:ascii="宋体" w:hAnsi="宋体"/>
          <w:bCs/>
          <w:color w:val="auto"/>
          <w:sz w:val="21"/>
          <w:szCs w:val="21"/>
          <w:lang w:val="en-US" w:eastAsia="zh-CN"/>
        </w:rPr>
        <w:t>代理</w:t>
      </w:r>
      <w:r>
        <w:rPr>
          <w:rFonts w:ascii="宋体" w:hAnsi="宋体"/>
          <w:bCs/>
          <w:color w:val="auto"/>
          <w:sz w:val="21"/>
          <w:szCs w:val="21"/>
        </w:rPr>
        <w:t>机构的要求，但其响应文件在原有效期期满后将不再有效。同意延长磋商有效期的供应商不允许修改其响应文件。</w:t>
      </w:r>
    </w:p>
    <w:p>
      <w:pPr>
        <w:spacing w:line="360" w:lineRule="auto"/>
        <w:rPr>
          <w:rFonts w:ascii="宋体" w:hAnsi="宋体"/>
          <w:bCs/>
          <w:color w:val="auto"/>
          <w:sz w:val="21"/>
          <w:szCs w:val="21"/>
        </w:rPr>
      </w:pPr>
      <w:r>
        <w:rPr>
          <w:rFonts w:ascii="宋体" w:hAnsi="宋体"/>
          <w:bCs/>
          <w:color w:val="auto"/>
          <w:sz w:val="21"/>
          <w:szCs w:val="21"/>
        </w:rPr>
        <w:t>四、报价要求</w:t>
      </w:r>
    </w:p>
    <w:p>
      <w:pPr>
        <w:spacing w:line="360" w:lineRule="auto"/>
        <w:ind w:left="360" w:hanging="315" w:hangingChars="150"/>
        <w:rPr>
          <w:rFonts w:ascii="宋体" w:hAnsi="宋体"/>
          <w:color w:val="auto"/>
          <w:sz w:val="21"/>
          <w:szCs w:val="21"/>
        </w:rPr>
      </w:pPr>
      <w:r>
        <w:rPr>
          <w:rFonts w:ascii="宋体" w:hAnsi="宋体"/>
          <w:color w:val="auto"/>
          <w:sz w:val="21"/>
          <w:szCs w:val="21"/>
        </w:rPr>
        <w:t>9. 报价以人民币报价。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15" w:hangingChars="150"/>
        <w:rPr>
          <w:rFonts w:ascii="宋体" w:hAnsi="宋体"/>
          <w:color w:val="auto"/>
          <w:sz w:val="21"/>
          <w:szCs w:val="21"/>
        </w:rPr>
      </w:pPr>
      <w:r>
        <w:rPr>
          <w:rFonts w:ascii="宋体" w:hAnsi="宋体"/>
          <w:bCs/>
          <w:color w:val="auto"/>
          <w:sz w:val="21"/>
          <w:szCs w:val="21"/>
        </w:rPr>
        <w:t>11. 成交供应商负</w:t>
      </w:r>
      <w:r>
        <w:rPr>
          <w:rFonts w:ascii="宋体" w:hAnsi="宋体"/>
          <w:color w:val="auto"/>
          <w:sz w:val="21"/>
          <w:szCs w:val="21"/>
        </w:rPr>
        <w:t>责本项目所需的售后服务等全部工作，文件另有规定的除外。</w:t>
      </w:r>
    </w:p>
    <w:p>
      <w:pPr>
        <w:spacing w:line="360" w:lineRule="auto"/>
        <w:ind w:left="420" w:hanging="420"/>
        <w:rPr>
          <w:rFonts w:ascii="宋体" w:hAnsi="宋体"/>
          <w:bCs/>
          <w:color w:val="auto"/>
          <w:sz w:val="21"/>
          <w:szCs w:val="21"/>
        </w:rPr>
      </w:pPr>
      <w:r>
        <w:rPr>
          <w:rFonts w:ascii="宋体" w:hAnsi="宋体"/>
          <w:bCs/>
          <w:color w:val="auto"/>
          <w:sz w:val="21"/>
          <w:szCs w:val="21"/>
        </w:rPr>
        <w:t>五、响应文件的份数、封装和递交</w:t>
      </w:r>
    </w:p>
    <w:p>
      <w:pPr>
        <w:spacing w:line="360" w:lineRule="auto"/>
        <w:ind w:left="420" w:hanging="420"/>
        <w:rPr>
          <w:rFonts w:ascii="宋体" w:hAnsi="宋体"/>
          <w:bCs/>
          <w:color w:val="auto"/>
          <w:sz w:val="21"/>
          <w:szCs w:val="21"/>
        </w:rPr>
      </w:pPr>
      <w:r>
        <w:rPr>
          <w:rFonts w:ascii="宋体" w:hAnsi="宋体"/>
          <w:bCs/>
          <w:color w:val="auto"/>
          <w:sz w:val="21"/>
          <w:szCs w:val="21"/>
        </w:rPr>
        <w:t>12. 响应文件的份数和封装</w:t>
      </w:r>
    </w:p>
    <w:p>
      <w:pPr>
        <w:spacing w:line="360" w:lineRule="auto"/>
        <w:ind w:left="420" w:hanging="420"/>
        <w:rPr>
          <w:rFonts w:ascii="宋体" w:hAnsi="宋体"/>
          <w:bCs/>
          <w:color w:val="auto"/>
          <w:sz w:val="21"/>
          <w:szCs w:val="21"/>
        </w:rPr>
      </w:pPr>
      <w:r>
        <w:rPr>
          <w:rFonts w:ascii="宋体" w:hAnsi="宋体"/>
          <w:bCs/>
          <w:color w:val="auto"/>
          <w:sz w:val="21"/>
          <w:szCs w:val="21"/>
        </w:rPr>
        <w:t>12.1响应文</w:t>
      </w:r>
      <w:r>
        <w:rPr>
          <w:rFonts w:ascii="宋体" w:hAnsi="宋体"/>
          <w:color w:val="auto"/>
          <w:sz w:val="21"/>
          <w:szCs w:val="21"/>
        </w:rPr>
        <w:t>件一式</w:t>
      </w:r>
      <w:r>
        <w:rPr>
          <w:rFonts w:hint="eastAsia" w:ascii="宋体" w:hAnsi="宋体"/>
          <w:color w:val="auto"/>
          <w:sz w:val="21"/>
          <w:szCs w:val="21"/>
        </w:rPr>
        <w:t>三</w:t>
      </w:r>
      <w:r>
        <w:rPr>
          <w:rFonts w:ascii="宋体" w:hAnsi="宋体"/>
          <w:color w:val="auto"/>
          <w:sz w:val="21"/>
          <w:szCs w:val="21"/>
        </w:rPr>
        <w:t>份，其中正本一份，副本</w:t>
      </w:r>
      <w:r>
        <w:rPr>
          <w:rFonts w:hint="eastAsia" w:ascii="宋体" w:hAnsi="宋体"/>
          <w:bCs/>
          <w:color w:val="auto"/>
          <w:sz w:val="21"/>
          <w:szCs w:val="21"/>
        </w:rPr>
        <w:t>二</w:t>
      </w:r>
      <w:r>
        <w:rPr>
          <w:rFonts w:ascii="宋体" w:hAnsi="宋体"/>
          <w:bCs/>
          <w:color w:val="auto"/>
          <w:sz w:val="21"/>
          <w:szCs w:val="21"/>
        </w:rPr>
        <w:t>份。</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12.2响应文件的信封上应写明:项目编号、项目名称、磋商内容、供应商名称。</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13. 响应文件的递交</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13.1所有响应文件应于第一章“竞争性磋商邀请函”中规定的时间前递交到采购</w:t>
      </w:r>
      <w:r>
        <w:rPr>
          <w:rFonts w:hint="eastAsia" w:ascii="宋体" w:hAnsi="宋体"/>
          <w:bCs/>
          <w:color w:val="auto"/>
          <w:sz w:val="21"/>
          <w:szCs w:val="21"/>
          <w:lang w:val="en-US" w:eastAsia="zh-CN"/>
        </w:rPr>
        <w:t>代理</w:t>
      </w:r>
      <w:r>
        <w:rPr>
          <w:rFonts w:ascii="宋体" w:hAnsi="宋体"/>
          <w:bCs/>
          <w:color w:val="auto"/>
          <w:sz w:val="21"/>
          <w:szCs w:val="21"/>
        </w:rPr>
        <w:t>机构。</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14. 迟交的响应文件</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14.1采购</w:t>
      </w:r>
      <w:r>
        <w:rPr>
          <w:rFonts w:hint="eastAsia" w:ascii="宋体" w:hAnsi="宋体"/>
          <w:bCs/>
          <w:color w:val="auto"/>
          <w:sz w:val="21"/>
          <w:szCs w:val="21"/>
          <w:lang w:val="en-US" w:eastAsia="zh-CN"/>
        </w:rPr>
        <w:t>代理</w:t>
      </w:r>
      <w:r>
        <w:rPr>
          <w:rFonts w:ascii="宋体" w:hAnsi="宋体"/>
          <w:bCs/>
          <w:color w:val="auto"/>
          <w:sz w:val="21"/>
          <w:szCs w:val="21"/>
        </w:rPr>
        <w:t>机构将拒绝或原封退回在其规定的递交响应文件截止时间之后递交的任何响应文件。</w:t>
      </w:r>
    </w:p>
    <w:p>
      <w:pPr>
        <w:spacing w:line="360" w:lineRule="auto"/>
        <w:rPr>
          <w:rFonts w:ascii="宋体" w:hAnsi="宋体"/>
          <w:bCs/>
          <w:color w:val="auto"/>
          <w:sz w:val="21"/>
          <w:szCs w:val="21"/>
        </w:rPr>
      </w:pPr>
      <w:r>
        <w:rPr>
          <w:rFonts w:ascii="宋体" w:hAnsi="宋体"/>
          <w:bCs/>
          <w:color w:val="auto"/>
          <w:sz w:val="21"/>
          <w:szCs w:val="21"/>
        </w:rPr>
        <w:t>六、磋商小组的组成</w:t>
      </w:r>
    </w:p>
    <w:p>
      <w:pPr>
        <w:spacing w:line="360" w:lineRule="auto"/>
        <w:ind w:left="420" w:hanging="420"/>
        <w:rPr>
          <w:rFonts w:ascii="宋体" w:hAnsi="宋体"/>
          <w:bCs/>
          <w:color w:val="auto"/>
          <w:sz w:val="21"/>
          <w:szCs w:val="21"/>
        </w:rPr>
      </w:pPr>
      <w:r>
        <w:rPr>
          <w:rFonts w:ascii="宋体" w:hAnsi="宋体"/>
          <w:bCs/>
          <w:color w:val="auto"/>
          <w:sz w:val="21"/>
          <w:szCs w:val="21"/>
        </w:rPr>
        <w:t>15.磋商小组成员由采购人代表一名和外聘专家</w:t>
      </w:r>
      <w:r>
        <w:rPr>
          <w:rFonts w:hint="eastAsia" w:ascii="宋体" w:hAnsi="宋体"/>
          <w:bCs/>
          <w:color w:val="auto"/>
          <w:sz w:val="21"/>
          <w:szCs w:val="21"/>
        </w:rPr>
        <w:t>二</w:t>
      </w:r>
      <w:r>
        <w:rPr>
          <w:rFonts w:ascii="宋体" w:hAnsi="宋体"/>
          <w:bCs/>
          <w:color w:val="auto"/>
          <w:sz w:val="21"/>
          <w:szCs w:val="21"/>
        </w:rPr>
        <w:t>名及以上（技术、经济、法律等方面）组成，外聘专家从省级政府采购专家库中随机抽取。</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15.1磋商小组负责响应文件的评审、磋商谈判、商务服务评议并评分、根据综合评分情况编写评审报告，协助处理质疑等工作。</w:t>
      </w:r>
    </w:p>
    <w:p>
      <w:pPr>
        <w:spacing w:line="360" w:lineRule="auto"/>
        <w:rPr>
          <w:rFonts w:ascii="宋体" w:hAnsi="宋体"/>
          <w:bCs/>
          <w:color w:val="auto"/>
          <w:sz w:val="21"/>
          <w:szCs w:val="21"/>
        </w:rPr>
      </w:pPr>
      <w:r>
        <w:rPr>
          <w:rFonts w:ascii="宋体" w:hAnsi="宋体"/>
          <w:bCs/>
          <w:color w:val="auto"/>
          <w:sz w:val="21"/>
          <w:szCs w:val="21"/>
        </w:rPr>
        <w:t>七、磋商的步骤</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16. 供应商授权代表及其项目相关的商务技术人员按要求参加本项目磋商过程。</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 资格性审查</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17.1磋商小组验证各供应商代表或委托授权人的身份。供应商代表或委托授权人身份与响应文件不符的、响应文件未按要求加盖印章和签字的，磋商小组</w:t>
      </w:r>
      <w:r>
        <w:rPr>
          <w:rFonts w:hint="eastAsia" w:ascii="宋体" w:hAnsi="宋体"/>
          <w:bCs/>
          <w:color w:val="auto"/>
          <w:sz w:val="21"/>
          <w:szCs w:val="21"/>
        </w:rPr>
        <w:t>将</w:t>
      </w:r>
      <w:r>
        <w:rPr>
          <w:rFonts w:ascii="宋体" w:hAnsi="宋体"/>
          <w:bCs/>
          <w:color w:val="auto"/>
          <w:sz w:val="21"/>
          <w:szCs w:val="21"/>
        </w:rPr>
        <w:t>拒绝该供应商参加磋商。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 第一轮磋商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18.1磋商小组将按照随机抽签的顺序决定供应商的磋商顺序，并与单一供应商分别进行磋商。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18.3响应文件的澄清和说明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3）供应商可以对参加竞争性磋商项目的采购需求提出优化建议，并以书面提交磋商小组。</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18.4磋商小组按磋商文件设定的方法和标准确定供应商符合磋商文件要求的，该供应商即为合格的供应商。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18.6合格的供应商不足三家的，磋商小组、采购人在调整采购需求中的技术、服务要求以及合同草案条款后进行下一轮磋商。否则，本次磋商终止。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19.磋商文件修正</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19.2磋商小组将磋商文件的修改结果以书面形式通知参加磋商的供应商。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19.4对无法详细描述需求，需要供应商提供设计或者解决方案的项目，磋商小组可以根据采购人对需求确认情况，进行多轮磋商，直至采购人代表最终确认</w:t>
      </w:r>
      <w:r>
        <w:rPr>
          <w:rFonts w:hint="eastAsia" w:ascii="宋体" w:hAnsi="宋体"/>
          <w:bCs/>
          <w:color w:val="auto"/>
          <w:sz w:val="21"/>
          <w:szCs w:val="21"/>
        </w:rPr>
        <w:t>采购</w:t>
      </w:r>
      <w:r>
        <w:rPr>
          <w:rFonts w:ascii="宋体" w:hAnsi="宋体"/>
          <w:bCs/>
          <w:color w:val="auto"/>
          <w:sz w:val="21"/>
          <w:szCs w:val="21"/>
        </w:rPr>
        <w:t>需求为止。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 第二轮磋商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20.1磋商小组就修正后的磋商文件与供应商分别进行磋商。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20.2第二轮磋商结束后，实质性响应磋商文件及变动后磋商文件要求的供应商超过或不足三家的，按照上一轮磋商程序办理，以此类推。</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 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21.1磋商小组对磋商文件中能够详细列明采购标的的技术、服务要求的，在磋商结束后，所有继续参加磋商合格的供应商应在规定时间内提交最后报价。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21.3供应商的报价均超过了政府采购预算或报价未超过采购预算的供应商不足三家的，磋商活动终止。</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21.4最后报价文件应密封，并在规定的同一时间内提交。最后报价是供应商响应文件的有效组成部分。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21.5在提交最后报价之前，供应商可以根据磋商情况退出磋商。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22.综合评议</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22.1 磋商小组将按照磋商文件确定的评审办法对各供应商的响应文件进行商务服务评议和价格评议。</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22.2评审采用综合评分法，具体见“第</w:t>
      </w:r>
      <w:r>
        <w:rPr>
          <w:rFonts w:hint="eastAsia" w:ascii="宋体" w:hAnsi="宋体"/>
          <w:bCs/>
          <w:color w:val="auto"/>
          <w:sz w:val="21"/>
          <w:szCs w:val="21"/>
          <w:lang w:val="en-US" w:eastAsia="zh-CN"/>
        </w:rPr>
        <w:t>五</w:t>
      </w:r>
      <w:r>
        <w:rPr>
          <w:rFonts w:ascii="宋体" w:hAnsi="宋体"/>
          <w:bCs/>
          <w:color w:val="auto"/>
          <w:sz w:val="21"/>
          <w:szCs w:val="21"/>
        </w:rPr>
        <w:t>章评审办法及评审标准”。</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23.非专门面向中小企业、监狱企业或残疾人福利性单位采购项目价格评议</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15" w:hangingChars="150"/>
        <w:rPr>
          <w:rFonts w:ascii="宋体" w:hAnsi="宋体"/>
          <w:bCs/>
          <w:color w:val="auto"/>
          <w:sz w:val="21"/>
          <w:szCs w:val="21"/>
        </w:rPr>
      </w:pPr>
      <w:r>
        <w:rPr>
          <w:rFonts w:hint="eastAsia" w:ascii="宋体" w:hAnsi="宋体"/>
          <w:bCs/>
          <w:color w:val="auto"/>
          <w:sz w:val="21"/>
          <w:szCs w:val="21"/>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4.</w:t>
      </w:r>
      <w:r>
        <w:rPr>
          <w:rFonts w:hint="eastAsia" w:ascii="宋体" w:hAnsi="宋体" w:cs="宋体"/>
          <w:color w:val="auto"/>
          <w:kern w:val="0"/>
          <w:sz w:val="21"/>
          <w:szCs w:val="21"/>
        </w:rPr>
        <w:t>采用低价优先法计算，即满足磋商文件要求且磋商价格最低的磋商最后报价为磋商基准价</w:t>
      </w:r>
      <w:r>
        <w:rPr>
          <w:rFonts w:hint="eastAsia" w:ascii="宋体" w:hAnsi="宋体" w:cs="宋体"/>
          <w:b/>
          <w:bCs/>
          <w:color w:val="auto"/>
          <w:kern w:val="0"/>
          <w:sz w:val="21"/>
          <w:szCs w:val="21"/>
        </w:rPr>
        <w:t>（落实政府采购政策进行价格调整的，以调整后的价格计算）</w:t>
      </w:r>
      <w:r>
        <w:rPr>
          <w:rFonts w:hint="eastAsia" w:ascii="宋体" w:hAnsi="宋体" w:cs="宋体"/>
          <w:color w:val="auto"/>
          <w:kern w:val="0"/>
          <w:sz w:val="21"/>
          <w:szCs w:val="21"/>
        </w:rPr>
        <w:t>，其价格分</w:t>
      </w:r>
      <w:r>
        <w:rPr>
          <w:rFonts w:ascii="宋体" w:hAnsi="宋体"/>
          <w:bCs/>
          <w:color w:val="auto"/>
          <w:sz w:val="21"/>
          <w:szCs w:val="21"/>
        </w:rPr>
        <w:t>为满分</w:t>
      </w:r>
      <w:r>
        <w:rPr>
          <w:rFonts w:hint="eastAsia" w:ascii="宋体" w:hAnsi="宋体" w:cs="宋体"/>
          <w:color w:val="auto"/>
          <w:kern w:val="0"/>
          <w:sz w:val="21"/>
          <w:szCs w:val="21"/>
        </w:rPr>
        <w:t>。其他磋商供应商的报价分按照下列公式计算：磋商报价得分=（磋商基准价/最后磋商报价）×</w:t>
      </w:r>
      <w:r>
        <w:rPr>
          <w:rFonts w:ascii="宋体" w:hAnsi="宋体"/>
          <w:bCs/>
          <w:color w:val="auto"/>
          <w:sz w:val="21"/>
          <w:szCs w:val="21"/>
        </w:rPr>
        <w:t>价格权值。</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4.1</w:t>
      </w:r>
      <w:r>
        <w:rPr>
          <w:rFonts w:ascii="宋体" w:hAnsi="宋体"/>
          <w:bCs/>
          <w:color w:val="auto"/>
          <w:sz w:val="21"/>
          <w:szCs w:val="21"/>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5.</w:t>
      </w:r>
      <w:r>
        <w:rPr>
          <w:rFonts w:ascii="宋体" w:hAnsi="宋体"/>
          <w:bCs/>
          <w:color w:val="auto"/>
          <w:sz w:val="21"/>
          <w:szCs w:val="21"/>
        </w:rPr>
        <w:t>磋商小组决定响应文件的响应性只根据响应文件本身的真实无误的内容，而不依据外部的证据，但响应文件有不真实不正确的内容时除外。</w:t>
      </w:r>
    </w:p>
    <w:p>
      <w:pPr>
        <w:spacing w:line="360" w:lineRule="auto"/>
        <w:rPr>
          <w:rFonts w:ascii="宋体" w:hAnsi="宋体"/>
          <w:bCs/>
          <w:color w:val="auto"/>
          <w:sz w:val="21"/>
          <w:szCs w:val="21"/>
        </w:rPr>
      </w:pPr>
      <w:r>
        <w:rPr>
          <w:rFonts w:ascii="宋体" w:hAnsi="宋体"/>
          <w:bCs/>
          <w:color w:val="auto"/>
          <w:sz w:val="21"/>
          <w:szCs w:val="21"/>
        </w:rPr>
        <w:t>八、确定成交供应商</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6</w:t>
      </w:r>
      <w:r>
        <w:rPr>
          <w:rFonts w:ascii="宋体" w:hAnsi="宋体"/>
          <w:bCs/>
          <w:color w:val="auto"/>
          <w:sz w:val="21"/>
          <w:szCs w:val="21"/>
        </w:rPr>
        <w:t>.磋商小组根据综合评分情况，按照评审得分由高到低顺序推荐3名以上成交候选供应商，并编写评审报告。评审得分相同的，按照最</w:t>
      </w:r>
      <w:r>
        <w:rPr>
          <w:rFonts w:hint="eastAsia" w:ascii="宋体" w:hAnsi="宋体"/>
          <w:bCs/>
          <w:color w:val="auto"/>
          <w:sz w:val="21"/>
          <w:szCs w:val="21"/>
        </w:rPr>
        <w:t>终</w:t>
      </w:r>
      <w:r>
        <w:rPr>
          <w:rFonts w:ascii="宋体" w:hAnsi="宋体"/>
          <w:bCs/>
          <w:color w:val="auto"/>
          <w:sz w:val="21"/>
          <w:szCs w:val="21"/>
        </w:rPr>
        <w:t>报价由低到高的顺序推荐。评审得分且最后报价相同的，按照技术指标优劣顺序推荐。</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7</w:t>
      </w:r>
      <w:r>
        <w:rPr>
          <w:rFonts w:ascii="宋体" w:hAnsi="宋体"/>
          <w:bCs/>
          <w:color w:val="auto"/>
          <w:sz w:val="21"/>
          <w:szCs w:val="21"/>
        </w:rPr>
        <w:t>.采购人从评审报告提出的成交候选供应商中，按照排序由高到低的原则确定成交供应商。</w:t>
      </w:r>
    </w:p>
    <w:p>
      <w:pPr>
        <w:spacing w:line="360" w:lineRule="auto"/>
        <w:rPr>
          <w:rFonts w:ascii="宋体" w:hAnsi="宋体"/>
          <w:bCs/>
          <w:color w:val="auto"/>
          <w:sz w:val="21"/>
          <w:szCs w:val="21"/>
        </w:rPr>
      </w:pPr>
      <w:r>
        <w:rPr>
          <w:rFonts w:ascii="宋体" w:hAnsi="宋体"/>
          <w:bCs/>
          <w:color w:val="auto"/>
          <w:sz w:val="21"/>
          <w:szCs w:val="21"/>
        </w:rPr>
        <w:t>九、成交公告和质疑</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8</w:t>
      </w:r>
      <w:r>
        <w:rPr>
          <w:rFonts w:ascii="宋体" w:hAnsi="宋体"/>
          <w:bCs/>
          <w:color w:val="auto"/>
          <w:sz w:val="21"/>
          <w:szCs w:val="21"/>
        </w:rPr>
        <w:t>.</w:t>
      </w:r>
      <w:r>
        <w:rPr>
          <w:rFonts w:hint="eastAsia" w:ascii="宋体" w:hAnsi="宋体"/>
          <w:bCs/>
          <w:color w:val="auto"/>
          <w:sz w:val="21"/>
          <w:szCs w:val="21"/>
          <w:lang w:eastAsia="zh-CN"/>
        </w:rPr>
        <w:t>采购代理</w:t>
      </w:r>
      <w:r>
        <w:rPr>
          <w:rFonts w:ascii="宋体" w:hAnsi="宋体"/>
          <w:bCs/>
          <w:color w:val="auto"/>
          <w:sz w:val="21"/>
          <w:szCs w:val="21"/>
        </w:rPr>
        <w:t>机构在成交供应商确定后，在财政部门指定的媒体上公告成交结果，同时向成交供应商发出成交通知书。公告期为一个工作日。</w:t>
      </w:r>
    </w:p>
    <w:p>
      <w:pPr>
        <w:spacing w:line="360" w:lineRule="auto"/>
        <w:ind w:left="360" w:hanging="315" w:hangingChars="150"/>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9</w:t>
      </w:r>
      <w:r>
        <w:rPr>
          <w:rFonts w:ascii="宋体" w:hAnsi="宋体"/>
          <w:bCs/>
          <w:color w:val="auto"/>
          <w:sz w:val="21"/>
          <w:szCs w:val="21"/>
        </w:rPr>
        <w:t>.相关供应商对成交结果、磋商过程有询问或质疑的，可在公告期届满之日起七个工作日内，依据政府采购相关规定，向</w:t>
      </w:r>
      <w:r>
        <w:rPr>
          <w:rFonts w:hint="eastAsia" w:ascii="宋体" w:hAnsi="宋体"/>
          <w:bCs/>
          <w:color w:val="auto"/>
          <w:sz w:val="21"/>
          <w:szCs w:val="21"/>
          <w:lang w:eastAsia="zh-CN"/>
        </w:rPr>
        <w:t>采购代理</w:t>
      </w:r>
      <w:r>
        <w:rPr>
          <w:rFonts w:ascii="宋体" w:hAnsi="宋体"/>
          <w:bCs/>
          <w:color w:val="auto"/>
          <w:sz w:val="21"/>
          <w:szCs w:val="21"/>
        </w:rPr>
        <w:t>机构提出询问或质疑，</w:t>
      </w:r>
      <w:r>
        <w:rPr>
          <w:rFonts w:hint="eastAsia" w:ascii="宋体" w:hAnsi="宋体"/>
          <w:bCs/>
          <w:color w:val="auto"/>
          <w:sz w:val="21"/>
          <w:szCs w:val="21"/>
          <w:lang w:eastAsia="zh-CN"/>
        </w:rPr>
        <w:t>采购代理</w:t>
      </w:r>
      <w:r>
        <w:rPr>
          <w:rFonts w:ascii="宋体" w:hAnsi="宋体"/>
          <w:bCs/>
          <w:color w:val="auto"/>
          <w:sz w:val="21"/>
          <w:szCs w:val="21"/>
        </w:rPr>
        <w:t>机构将按政府采购询问或质疑程序处理。质疑书应当包括下列主要内容：</w:t>
      </w:r>
    </w:p>
    <w:p>
      <w:pPr>
        <w:spacing w:line="360" w:lineRule="auto"/>
        <w:rPr>
          <w:rFonts w:ascii="宋体" w:hAnsi="宋体"/>
          <w:color w:val="auto"/>
          <w:sz w:val="21"/>
          <w:szCs w:val="21"/>
        </w:rPr>
      </w:pPr>
      <w:r>
        <w:rPr>
          <w:rFonts w:hint="eastAsia" w:ascii="宋体" w:hAnsi="宋体"/>
          <w:color w:val="auto"/>
          <w:sz w:val="21"/>
          <w:szCs w:val="21"/>
        </w:rPr>
        <w:t>29.1</w:t>
      </w:r>
      <w:r>
        <w:rPr>
          <w:rFonts w:ascii="宋体" w:hAnsi="宋体"/>
          <w:color w:val="auto"/>
          <w:sz w:val="21"/>
          <w:szCs w:val="21"/>
        </w:rPr>
        <w:t>质疑人的名称、地址、电话及联系人（法人或负责人授权代表）等；</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2质疑人法人（负责人）签章和单位公章；</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3具体的质疑事项及事实依据；</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4明确的请求和必要的证明材料；</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5以联合体形式参与磋商的，则必须联合体各方共同签署、盖章；</w:t>
      </w:r>
    </w:p>
    <w:p>
      <w:pPr>
        <w:spacing w:line="360" w:lineRule="auto"/>
        <w:rPr>
          <w:rFonts w:ascii="宋体" w:hAnsi="宋体"/>
          <w:color w:val="auto"/>
          <w:sz w:val="21"/>
          <w:szCs w:val="21"/>
        </w:rPr>
      </w:pPr>
      <w:r>
        <w:rPr>
          <w:rFonts w:hint="eastAsia" w:ascii="宋体" w:hAnsi="宋体"/>
          <w:color w:val="auto"/>
          <w:sz w:val="21"/>
          <w:szCs w:val="21"/>
        </w:rPr>
        <w:t>29.</w:t>
      </w:r>
      <w:r>
        <w:rPr>
          <w:rFonts w:ascii="宋体" w:hAnsi="宋体"/>
          <w:color w:val="auto"/>
          <w:sz w:val="21"/>
          <w:szCs w:val="21"/>
        </w:rPr>
        <w:t>6提起质疑的日期。</w:t>
      </w:r>
    </w:p>
    <w:p>
      <w:pPr>
        <w:spacing w:line="360" w:lineRule="auto"/>
        <w:rPr>
          <w:rFonts w:ascii="宋体" w:hAnsi="宋体"/>
          <w:bCs/>
          <w:color w:val="auto"/>
          <w:sz w:val="21"/>
          <w:szCs w:val="21"/>
        </w:rPr>
      </w:pPr>
      <w:r>
        <w:rPr>
          <w:rFonts w:ascii="宋体" w:hAnsi="宋体"/>
          <w:bCs/>
          <w:color w:val="auto"/>
          <w:sz w:val="21"/>
          <w:szCs w:val="21"/>
        </w:rPr>
        <w:t>十、签订合同</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30</w:t>
      </w:r>
      <w:r>
        <w:rPr>
          <w:rFonts w:ascii="宋体" w:hAnsi="宋体"/>
          <w:bCs/>
          <w:color w:val="auto"/>
          <w:sz w:val="21"/>
          <w:szCs w:val="21"/>
        </w:rPr>
        <w:t>.成交供应商在收到成交通知书后，三十日内与采购人签订供货（服务）合同。</w:t>
      </w:r>
    </w:p>
    <w:p>
      <w:pPr>
        <w:spacing w:line="360" w:lineRule="auto"/>
        <w:rPr>
          <w:rFonts w:ascii="宋体" w:hAnsi="宋体"/>
          <w:color w:val="auto"/>
          <w:sz w:val="21"/>
          <w:szCs w:val="21"/>
        </w:rPr>
      </w:pPr>
      <w:r>
        <w:rPr>
          <w:rFonts w:ascii="宋体" w:hAnsi="宋体"/>
          <w:color w:val="auto"/>
          <w:sz w:val="21"/>
          <w:szCs w:val="21"/>
        </w:rPr>
        <w:t>十一、付款方式</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31</w:t>
      </w:r>
      <w:r>
        <w:rPr>
          <w:rFonts w:ascii="宋体" w:hAnsi="宋体"/>
          <w:bCs/>
          <w:color w:val="auto"/>
          <w:sz w:val="21"/>
          <w:szCs w:val="21"/>
        </w:rPr>
        <w:t>.</w:t>
      </w:r>
      <w:r>
        <w:rPr>
          <w:rFonts w:hint="eastAsia" w:ascii="宋体" w:hAnsi="宋体"/>
          <w:bCs/>
          <w:color w:val="auto"/>
          <w:sz w:val="21"/>
          <w:szCs w:val="21"/>
        </w:rPr>
        <w:t>签定合同</w:t>
      </w:r>
      <w:r>
        <w:rPr>
          <w:rFonts w:ascii="宋体" w:hAnsi="宋体"/>
          <w:bCs/>
          <w:color w:val="auto"/>
          <w:sz w:val="21"/>
          <w:szCs w:val="21"/>
        </w:rPr>
        <w:t>后，采购人办理相应金额的支付手续。</w:t>
      </w:r>
    </w:p>
    <w:p>
      <w:pPr>
        <w:spacing w:line="360" w:lineRule="auto"/>
        <w:rPr>
          <w:rFonts w:ascii="宋体" w:hAnsi="宋体"/>
          <w:bCs/>
          <w:color w:val="auto"/>
          <w:sz w:val="21"/>
          <w:szCs w:val="21"/>
        </w:rPr>
      </w:pPr>
      <w:r>
        <w:rPr>
          <w:rFonts w:ascii="宋体" w:hAnsi="宋体"/>
          <w:bCs/>
          <w:color w:val="auto"/>
          <w:sz w:val="21"/>
          <w:szCs w:val="21"/>
        </w:rPr>
        <w:t>十二、适用法律</w:t>
      </w:r>
    </w:p>
    <w:p>
      <w:pPr>
        <w:adjustRightInd w:val="0"/>
        <w:snapToGrid w:val="0"/>
        <w:spacing w:line="360" w:lineRule="auto"/>
        <w:ind w:left="360" w:hanging="315" w:hangingChars="150"/>
        <w:rPr>
          <w:rFonts w:ascii="宋体" w:hAnsi="宋体"/>
          <w:bCs/>
          <w:color w:val="auto"/>
          <w:sz w:val="21"/>
          <w:szCs w:val="21"/>
        </w:rPr>
      </w:pPr>
      <w:r>
        <w:rPr>
          <w:rFonts w:hint="eastAsia" w:ascii="宋体" w:hAnsi="宋体"/>
          <w:bCs/>
          <w:color w:val="auto"/>
          <w:sz w:val="21"/>
          <w:szCs w:val="21"/>
        </w:rPr>
        <w:t>32</w:t>
      </w:r>
      <w:r>
        <w:rPr>
          <w:rFonts w:ascii="宋体" w:hAnsi="宋体"/>
          <w:bCs/>
          <w:color w:val="auto"/>
          <w:sz w:val="21"/>
          <w:szCs w:val="21"/>
        </w:rPr>
        <w:t>.采购当事人的一切活动均适用于《中华人民共和国政府采购法》、《中华人民共和国政府采购法实施条例》、《政府采购非</w:t>
      </w:r>
      <w:r>
        <w:rPr>
          <w:rFonts w:hint="eastAsia" w:ascii="宋体" w:hAnsi="宋体"/>
          <w:bCs/>
          <w:color w:val="auto"/>
          <w:sz w:val="21"/>
          <w:szCs w:val="21"/>
          <w:lang w:eastAsia="zh-CN"/>
        </w:rPr>
        <w:t>磋商</w:t>
      </w:r>
      <w:r>
        <w:rPr>
          <w:rFonts w:ascii="宋体" w:hAnsi="宋体"/>
          <w:bCs/>
          <w:color w:val="auto"/>
          <w:sz w:val="21"/>
          <w:szCs w:val="21"/>
        </w:rPr>
        <w:t>采购方式管理办法》</w:t>
      </w:r>
      <w:r>
        <w:rPr>
          <w:rFonts w:hint="eastAsia" w:ascii="宋体" w:hAnsi="宋体"/>
          <w:bCs/>
          <w:color w:val="auto"/>
          <w:sz w:val="21"/>
          <w:szCs w:val="21"/>
        </w:rPr>
        <w:t>、《政府采购竞争性磋商采购方式管理暂行办法》</w:t>
      </w:r>
      <w:r>
        <w:rPr>
          <w:rFonts w:ascii="宋体" w:hAnsi="宋体"/>
          <w:bCs/>
          <w:color w:val="auto"/>
          <w:sz w:val="21"/>
          <w:szCs w:val="21"/>
        </w:rPr>
        <w:t>及相关法规。</w:t>
      </w:r>
    </w:p>
    <w:p>
      <w:pPr>
        <w:pStyle w:val="10"/>
        <w:rPr>
          <w:rFonts w:hint="eastAsia" w:ascii="宋体" w:hAnsi="宋体" w:eastAsia="宋体" w:cs="宋体"/>
          <w:color w:val="auto"/>
          <w:lang w:val="en-US" w:eastAsia="zh-CN"/>
        </w:rPr>
      </w:pPr>
    </w:p>
    <w:p>
      <w:pPr>
        <w:spacing w:line="440" w:lineRule="exact"/>
        <w:ind w:left="360" w:hanging="315" w:hangingChars="150"/>
        <w:rPr>
          <w:color w:val="auto"/>
          <w:sz w:val="21"/>
          <w:szCs w:val="21"/>
        </w:rPr>
      </w:pPr>
    </w:p>
    <w:p>
      <w:pPr>
        <w:numPr>
          <w:ilvl w:val="0"/>
          <w:numId w:val="0"/>
        </w:numPr>
        <w:spacing w:line="440" w:lineRule="exact"/>
        <w:jc w:val="both"/>
        <w:rPr>
          <w:color w:val="auto"/>
          <w:sz w:val="21"/>
          <w:szCs w:val="21"/>
          <w:lang w:val="hr-HR" w:bidi="ar-EG"/>
        </w:rPr>
        <w:sectPr>
          <w:footerReference r:id="rId6" w:type="first"/>
          <w:footerReference r:id="rId5" w:type="default"/>
          <w:pgSz w:w="11906" w:h="16838"/>
          <w:pgMar w:top="1440" w:right="1800" w:bottom="1440" w:left="1800" w:header="851" w:footer="992" w:gutter="0"/>
          <w:pgNumType w:start="1"/>
          <w:cols w:space="720" w:num="1"/>
          <w:titlePg/>
          <w:docGrid w:type="linesAndChars" w:linePitch="312" w:charSpace="0"/>
        </w:sectPr>
      </w:pPr>
    </w:p>
    <w:p>
      <w:pPr>
        <w:pStyle w:val="10"/>
        <w:rPr>
          <w:rFonts w:ascii="宋体" w:hAnsi="宋体" w:cs="宋体"/>
          <w:color w:val="auto"/>
        </w:rPr>
      </w:pPr>
    </w:p>
    <w:p>
      <w:pPr>
        <w:jc w:val="center"/>
        <w:rPr>
          <w:rFonts w:hint="eastAsia"/>
          <w:b/>
          <w:color w:val="000000"/>
          <w:sz w:val="36"/>
          <w:szCs w:val="36"/>
        </w:rPr>
      </w:pPr>
      <w:r>
        <w:rPr>
          <w:rFonts w:hint="eastAsia" w:ascii="宋体" w:hAnsi="宋体" w:eastAsia="宋体" w:cs="宋体"/>
          <w:color w:val="auto"/>
          <w:sz w:val="32"/>
          <w:szCs w:val="32"/>
        </w:rPr>
        <w:t>第三章  项目需求及要求</w:t>
      </w:r>
    </w:p>
    <w:p>
      <w:pPr>
        <w:pStyle w:val="4"/>
        <w:numPr>
          <w:ilvl w:val="0"/>
          <w:numId w:val="5"/>
        </w:numPr>
        <w:spacing w:before="0" w:after="0" w:line="360" w:lineRule="auto"/>
        <w:ind w:left="616" w:hanging="616"/>
        <w:jc w:val="left"/>
        <w:rPr>
          <w:rFonts w:ascii="宋体" w:hAnsi="宋体" w:eastAsia="宋体" w:cs="Times New Roman"/>
          <w:b w:val="0"/>
          <w:sz w:val="30"/>
          <w:szCs w:val="30"/>
          <w:lang w:val="zh-CN"/>
        </w:rPr>
      </w:pPr>
      <w:r>
        <w:rPr>
          <w:rFonts w:hint="eastAsia" w:ascii="宋体" w:hAnsi="宋体" w:eastAsia="宋体" w:cs="Times New Roman"/>
          <w:b w:val="0"/>
          <w:sz w:val="30"/>
          <w:szCs w:val="30"/>
          <w:lang w:val="zh-CN"/>
        </w:rPr>
        <w:t>采购内容</w:t>
      </w:r>
    </w:p>
    <w:p>
      <w:pPr>
        <w:pStyle w:val="2"/>
        <w:numPr>
          <w:ilvl w:val="1"/>
          <w:numId w:val="6"/>
        </w:numPr>
        <w:spacing w:line="44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项目概况</w:t>
      </w:r>
    </w:p>
    <w:p>
      <w:pPr>
        <w:numPr>
          <w:ilvl w:val="0"/>
          <w:numId w:val="0"/>
        </w:numPr>
        <w:ind w:leftChars="0"/>
        <w:rPr>
          <w:rFonts w:hint="eastAsia"/>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前我院需要满足在用的内网信息化高性能计算机的更迭换代，尽量延长高性能计算机使用寿命，节约高性能计算机终端投资，又要在新的医疗区域投放足够数量的兼容性和稳定性符合全院医疗信息系统软件运行的高性能计算机使用；单纯依靠人力去管理如此繁多的信息化设备早已无法满足医院信息化的需求与标准，基于虚拟化技术的医疗云桌面是实现医疗行业终端管理及安全水平全面提升的有效解决方案；现根据需求采购一体化云桌面终端和相关配套云桌面管理系统授权及相关服务等，要求如下。</w:t>
      </w:r>
    </w:p>
    <w:p>
      <w:pPr>
        <w:pStyle w:val="4"/>
        <w:numPr>
          <w:ilvl w:val="0"/>
          <w:numId w:val="5"/>
        </w:numPr>
        <w:spacing w:before="0" w:after="0" w:line="360" w:lineRule="auto"/>
        <w:ind w:left="616" w:hanging="616"/>
        <w:jc w:val="left"/>
        <w:rPr>
          <w:rFonts w:hint="eastAsia" w:ascii="宋体" w:hAnsi="宋体" w:eastAsia="宋体" w:cs="Times New Roman"/>
          <w:b w:val="0"/>
          <w:sz w:val="30"/>
          <w:szCs w:val="30"/>
          <w:lang w:val="zh-CN"/>
        </w:rPr>
      </w:pPr>
      <w:r>
        <w:rPr>
          <w:rFonts w:hint="eastAsia" w:ascii="宋体" w:hAnsi="宋体" w:eastAsia="宋体" w:cs="Times New Roman"/>
          <w:b w:val="0"/>
          <w:sz w:val="30"/>
          <w:szCs w:val="30"/>
          <w:lang w:val="zh-CN"/>
        </w:rPr>
        <w:t>主要技术规格、参数及技术要求</w:t>
      </w:r>
    </w:p>
    <w:p>
      <w:pPr>
        <w:pStyle w:val="2"/>
        <w:numPr>
          <w:ilvl w:val="0"/>
          <w:numId w:val="0"/>
        </w:numPr>
        <w:spacing w:line="440" w:lineRule="exact"/>
        <w:ind w:leftChars="0"/>
        <w:rPr>
          <w:rFonts w:hint="eastAsia" w:ascii="宋体" w:hAnsi="宋体" w:eastAsia="宋体" w:cs="宋体"/>
          <w:b/>
          <w:bCs/>
          <w:sz w:val="24"/>
          <w:szCs w:val="24"/>
        </w:rPr>
      </w:pPr>
      <w:r>
        <w:rPr>
          <w:rFonts w:hint="eastAsia" w:ascii="宋体" w:hAnsi="宋体" w:eastAsia="宋体" w:cs="宋体"/>
          <w:b/>
          <w:bCs/>
          <w:sz w:val="24"/>
          <w:szCs w:val="24"/>
        </w:rPr>
        <w:t>2.1采购清单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7"/>
        <w:gridCol w:w="2378"/>
        <w:gridCol w:w="1661"/>
        <w:gridCol w:w="1658"/>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937"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序号</w:t>
            </w:r>
          </w:p>
        </w:tc>
        <w:tc>
          <w:tcPr>
            <w:tcW w:w="2378"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名称</w:t>
            </w:r>
          </w:p>
        </w:tc>
        <w:tc>
          <w:tcPr>
            <w:tcW w:w="1661"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数量</w:t>
            </w:r>
          </w:p>
        </w:tc>
        <w:tc>
          <w:tcPr>
            <w:tcW w:w="1658"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单位</w:t>
            </w:r>
          </w:p>
        </w:tc>
        <w:tc>
          <w:tcPr>
            <w:tcW w:w="1662"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要求/备注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937" w:type="dxa"/>
            <w:vAlign w:val="center"/>
          </w:tcPr>
          <w:p>
            <w:pPr>
              <w:jc w:val="center"/>
              <w:rPr>
                <w:rFonts w:ascii="宋体" w:hAnsi="宋体" w:eastAsia="宋体" w:cs="Times New Roman"/>
                <w:kern w:val="0"/>
                <w:szCs w:val="20"/>
                <w:lang w:val="zh-CN"/>
              </w:rPr>
            </w:pPr>
            <w:r>
              <w:rPr>
                <w:rFonts w:ascii="宋体" w:hAnsi="宋体" w:eastAsia="宋体" w:cs="Times New Roman"/>
                <w:kern w:val="0"/>
                <w:szCs w:val="20"/>
                <w:lang w:val="zh-CN"/>
              </w:rPr>
              <w:t>1</w:t>
            </w:r>
          </w:p>
        </w:tc>
        <w:tc>
          <w:tcPr>
            <w:tcW w:w="2378"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一体化云桌面终端</w:t>
            </w:r>
          </w:p>
        </w:tc>
        <w:tc>
          <w:tcPr>
            <w:tcW w:w="1661"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2</w:t>
            </w:r>
            <w:r>
              <w:rPr>
                <w:rFonts w:ascii="宋体" w:hAnsi="宋体" w:eastAsia="宋体" w:cs="Times New Roman"/>
                <w:kern w:val="0"/>
                <w:szCs w:val="20"/>
                <w:lang w:val="zh-CN"/>
              </w:rPr>
              <w:t>0</w:t>
            </w:r>
          </w:p>
        </w:tc>
        <w:tc>
          <w:tcPr>
            <w:tcW w:w="1658"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台</w:t>
            </w:r>
          </w:p>
        </w:tc>
        <w:tc>
          <w:tcPr>
            <w:tcW w:w="1662" w:type="dxa"/>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937"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2</w:t>
            </w:r>
          </w:p>
        </w:tc>
        <w:tc>
          <w:tcPr>
            <w:tcW w:w="2378"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云桌面管理系统授权</w:t>
            </w:r>
          </w:p>
        </w:tc>
        <w:tc>
          <w:tcPr>
            <w:tcW w:w="1661"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1</w:t>
            </w:r>
            <w:r>
              <w:rPr>
                <w:rFonts w:ascii="宋体" w:hAnsi="宋体" w:eastAsia="宋体" w:cs="Times New Roman"/>
                <w:kern w:val="0"/>
                <w:szCs w:val="20"/>
                <w:lang w:val="zh-CN"/>
              </w:rPr>
              <w:t>20</w:t>
            </w:r>
          </w:p>
        </w:tc>
        <w:tc>
          <w:tcPr>
            <w:tcW w:w="1658" w:type="dxa"/>
            <w:vAlign w:val="center"/>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套</w:t>
            </w:r>
          </w:p>
        </w:tc>
        <w:tc>
          <w:tcPr>
            <w:tcW w:w="1662" w:type="dxa"/>
          </w:tcPr>
          <w:p>
            <w:pPr>
              <w:jc w:val="center"/>
              <w:rPr>
                <w:rFonts w:ascii="宋体" w:hAnsi="宋体" w:eastAsia="宋体" w:cs="Times New Roman"/>
                <w:kern w:val="0"/>
                <w:szCs w:val="20"/>
                <w:lang w:val="zh-CN"/>
              </w:rPr>
            </w:pPr>
            <w:r>
              <w:rPr>
                <w:rFonts w:hint="eastAsia" w:ascii="宋体" w:hAnsi="宋体" w:eastAsia="宋体" w:cs="Times New Roman"/>
                <w:kern w:val="0"/>
                <w:szCs w:val="20"/>
                <w:lang w:val="zh-CN"/>
              </w:rPr>
              <w:t>/</w:t>
            </w:r>
          </w:p>
        </w:tc>
      </w:tr>
    </w:tbl>
    <w:p>
      <w:pPr>
        <w:spacing w:line="440" w:lineRule="exact"/>
        <w:rPr>
          <w:rFonts w:ascii="Times New Roman" w:hAnsi="Times New Roman" w:eastAsia="宋体" w:cs="Times New Roman"/>
          <w:b/>
          <w:bCs/>
          <w:szCs w:val="24"/>
        </w:rPr>
      </w:pPr>
      <w:r>
        <w:rPr>
          <w:rFonts w:ascii="Times New Roman" w:hAnsi="Times New Roman" w:eastAsia="宋体" w:cs="Times New Roman"/>
          <w:b/>
          <w:bCs/>
          <w:szCs w:val="24"/>
        </w:rPr>
        <w:t>2.2</w:t>
      </w:r>
      <w:r>
        <w:rPr>
          <w:rFonts w:hint="eastAsia" w:ascii="Times New Roman" w:hAnsi="Times New Roman" w:eastAsia="宋体" w:cs="Times New Roman"/>
          <w:b/>
          <w:bCs/>
          <w:szCs w:val="24"/>
        </w:rPr>
        <w:t>技术、服务要求</w:t>
      </w:r>
    </w:p>
    <w:tbl>
      <w:tblPr>
        <w:tblStyle w:val="15"/>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403"/>
        <w:gridCol w:w="8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jc w:val="center"/>
        </w:trPr>
        <w:tc>
          <w:tcPr>
            <w:tcW w:w="394" w:type="pct"/>
            <w:shd w:val="clear" w:color="auto" w:fill="auto"/>
            <w:vAlign w:val="center"/>
          </w:tcPr>
          <w:p>
            <w:pPr>
              <w:spacing w:line="360" w:lineRule="auto"/>
              <w:ind w:left="-57" w:leftChars="-27" w:right="-78" w:rightChars="-37"/>
              <w:jc w:val="center"/>
              <w:rPr>
                <w:rFonts w:ascii="宋体" w:hAnsi="宋体" w:eastAsia="宋体"/>
                <w:b/>
                <w:szCs w:val="24"/>
              </w:rPr>
            </w:pPr>
            <w:r>
              <w:rPr>
                <w:rFonts w:hint="eastAsia" w:ascii="宋体" w:hAnsi="宋体" w:eastAsia="宋体"/>
                <w:b/>
                <w:szCs w:val="24"/>
              </w:rPr>
              <w:t>序号</w:t>
            </w:r>
          </w:p>
        </w:tc>
        <w:tc>
          <w:tcPr>
            <w:tcW w:w="635" w:type="pct"/>
            <w:shd w:val="clear" w:color="auto" w:fill="auto"/>
            <w:vAlign w:val="center"/>
          </w:tcPr>
          <w:p>
            <w:pPr>
              <w:spacing w:line="360" w:lineRule="auto"/>
              <w:ind w:left="-57" w:leftChars="-27" w:right="-78" w:rightChars="-37"/>
              <w:jc w:val="center"/>
              <w:rPr>
                <w:rFonts w:ascii="宋体" w:hAnsi="宋体" w:eastAsia="宋体"/>
                <w:b/>
                <w:szCs w:val="24"/>
              </w:rPr>
            </w:pPr>
            <w:r>
              <w:rPr>
                <w:rFonts w:hint="eastAsia" w:ascii="宋体" w:hAnsi="宋体" w:eastAsia="宋体"/>
                <w:b/>
                <w:szCs w:val="24"/>
              </w:rPr>
              <w:t>名称</w:t>
            </w:r>
          </w:p>
        </w:tc>
        <w:tc>
          <w:tcPr>
            <w:tcW w:w="3971" w:type="pct"/>
            <w:shd w:val="clear" w:color="auto" w:fill="auto"/>
            <w:vAlign w:val="center"/>
          </w:tcPr>
          <w:p>
            <w:pPr>
              <w:spacing w:line="360" w:lineRule="auto"/>
              <w:ind w:left="-92" w:leftChars="-44" w:right="-78" w:rightChars="-37"/>
              <w:jc w:val="center"/>
              <w:rPr>
                <w:rFonts w:ascii="宋体" w:hAnsi="宋体" w:eastAsia="宋体"/>
                <w:b/>
                <w:szCs w:val="24"/>
              </w:rPr>
            </w:pPr>
            <w:r>
              <w:rPr>
                <w:rFonts w:hint="eastAsia" w:ascii="宋体" w:hAnsi="宋体" w:eastAsia="宋体"/>
                <w:b/>
                <w:szCs w:val="24"/>
              </w:rPr>
              <w:t>功能及技术参数要求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shd w:val="clear" w:color="auto" w:fill="auto"/>
            <w:vAlign w:val="center"/>
          </w:tcPr>
          <w:p>
            <w:pPr>
              <w:spacing w:line="360" w:lineRule="auto"/>
              <w:rPr>
                <w:rFonts w:ascii="宋体" w:hAnsi="宋体" w:eastAsia="宋体" w:cs="宋体"/>
                <w:b/>
                <w:kern w:val="0"/>
                <w:szCs w:val="24"/>
                <w:shd w:val="clear" w:color="auto" w:fill="FFFFFF"/>
                <w:lang w:bidi="zh-TW"/>
              </w:rPr>
            </w:pPr>
            <w:r>
              <w:rPr>
                <w:rFonts w:hint="eastAsia" w:ascii="宋体" w:hAnsi="宋体" w:eastAsia="宋体"/>
                <w:b/>
                <w:szCs w:val="24"/>
              </w:rPr>
              <w:t>一、终端设备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4" w:type="pct"/>
            <w:shd w:val="clear" w:color="auto" w:fill="auto"/>
            <w:vAlign w:val="center"/>
          </w:tcPr>
          <w:p>
            <w:pPr>
              <w:pStyle w:val="21"/>
              <w:numPr>
                <w:ilvl w:val="0"/>
                <w:numId w:val="7"/>
              </w:numPr>
              <w:tabs>
                <w:tab w:val="left" w:pos="72"/>
              </w:tabs>
              <w:spacing w:line="360" w:lineRule="auto"/>
              <w:ind w:firstLineChars="0"/>
              <w:jc w:val="center"/>
              <w:rPr>
                <w:rFonts w:ascii="宋体" w:hAnsi="宋体" w:eastAsia="宋体" w:cs="宋体"/>
                <w:bCs/>
                <w:sz w:val="24"/>
              </w:rPr>
            </w:pPr>
          </w:p>
        </w:tc>
        <w:tc>
          <w:tcPr>
            <w:tcW w:w="635" w:type="pct"/>
            <w:shd w:val="clear" w:color="auto" w:fill="auto"/>
            <w:vAlign w:val="center"/>
          </w:tcPr>
          <w:p>
            <w:pPr>
              <w:widowControl/>
              <w:spacing w:line="360" w:lineRule="auto"/>
              <w:jc w:val="center"/>
              <w:textAlignment w:val="center"/>
              <w:rPr>
                <w:rFonts w:ascii="宋体" w:hAnsi="宋体" w:eastAsia="宋体"/>
                <w:szCs w:val="24"/>
                <w:lang w:val="zh-CN"/>
              </w:rPr>
            </w:pPr>
            <w:r>
              <w:rPr>
                <w:rFonts w:hint="eastAsia" w:ascii="宋体" w:hAnsi="宋体" w:eastAsia="宋体"/>
                <w:szCs w:val="24"/>
                <w:lang w:val="zh-CN"/>
              </w:rPr>
              <w:t>一体化云桌面终端</w:t>
            </w:r>
          </w:p>
        </w:tc>
        <w:tc>
          <w:tcPr>
            <w:tcW w:w="3971" w:type="pct"/>
            <w:shd w:val="clear" w:color="auto" w:fill="auto"/>
            <w:vAlign w:val="center"/>
          </w:tcPr>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1.</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CPU：支持intel 1</w:t>
            </w:r>
            <w:r>
              <w:rPr>
                <w:rFonts w:hint="eastAsia" w:ascii="宋体" w:hAnsi="宋体" w:eastAsia="宋体" w:cs="宋体"/>
                <w:bCs/>
                <w:kern w:val="0"/>
                <w:sz w:val="21"/>
                <w:szCs w:val="21"/>
                <w:shd w:val="clear" w:color="auto" w:fill="FFFFFF"/>
                <w:lang w:bidi="zh-TW"/>
              </w:rPr>
              <w:t>2</w:t>
            </w:r>
            <w:r>
              <w:rPr>
                <w:rFonts w:ascii="宋体" w:hAnsi="宋体" w:eastAsia="宋体" w:cs="宋体"/>
                <w:bCs/>
                <w:kern w:val="0"/>
                <w:sz w:val="21"/>
                <w:szCs w:val="21"/>
                <w:shd w:val="clear" w:color="auto" w:fill="FFFFFF"/>
                <w:lang w:bidi="zh-TW"/>
              </w:rPr>
              <w:t>代CPU，实配≥intel I5 六核 十二线程 2.6GHz主频；</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2.</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内存：≥16G，支持双通道内存设计，最大可扩展至32GB</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3.</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硬盘：≥256 M.2 SSD，支持M.2 /SATA多种存储方式，可扩展硬盘</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4.</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显示：≥23.8寸液晶</w:t>
            </w:r>
            <w:r>
              <w:rPr>
                <w:rFonts w:hint="eastAsia" w:ascii="宋体" w:hAnsi="宋体" w:eastAsia="宋体" w:cs="宋体"/>
                <w:bCs/>
                <w:kern w:val="0"/>
                <w:sz w:val="21"/>
                <w:szCs w:val="21"/>
                <w:shd w:val="clear" w:color="auto" w:fill="FFFFFF"/>
                <w:lang w:bidi="zh-TW"/>
              </w:rPr>
              <w:t>，分辨率</w:t>
            </w:r>
            <w:r>
              <w:rPr>
                <w:rFonts w:ascii="宋体" w:hAnsi="宋体" w:eastAsia="宋体" w:cs="宋体"/>
                <w:bCs/>
                <w:kern w:val="0"/>
                <w:sz w:val="21"/>
                <w:szCs w:val="21"/>
                <w:shd w:val="clear" w:color="auto" w:fill="FFFFFF"/>
                <w:lang w:bidi="zh-TW"/>
              </w:rPr>
              <w:t>≥</w:t>
            </w:r>
            <w:r>
              <w:rPr>
                <w:rFonts w:hint="eastAsia" w:ascii="宋体" w:hAnsi="宋体" w:eastAsia="宋体" w:cs="宋体"/>
                <w:bCs/>
                <w:kern w:val="0"/>
                <w:sz w:val="21"/>
                <w:szCs w:val="21"/>
                <w:shd w:val="clear" w:color="auto" w:fill="FFFFFF"/>
                <w:lang w:bidi="zh-TW"/>
              </w:rPr>
              <w:t>1920*1080</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5.</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显示接口：1*HDMI 1920*1080@60Hz</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6.</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接口：1组音频输入输出接口，1个COM口，1个10/100/1000M网口</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7.</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 xml:space="preserve">USB：≥6个USB接口；（不低于4个USB 3.0接口）； </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8.</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功耗：开机正常消耗65W</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9.</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噪音：＜15分贝</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10.电源：适配器19V 4.74A</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11.散热方式：主动散热 风扇+铜管导热</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 xml:space="preserve">12.唤醒方式：支持上电自启动/网络唤醒  </w:t>
            </w:r>
          </w:p>
          <w:p>
            <w:pPr>
              <w:spacing w:line="360" w:lineRule="auto"/>
              <w:rPr>
                <w:rFonts w:ascii="宋体" w:hAnsi="宋体" w:eastAsia="宋体" w:cs="宋体"/>
                <w:bCs/>
                <w:kern w:val="0"/>
                <w:sz w:val="21"/>
                <w:szCs w:val="21"/>
                <w:shd w:val="clear" w:color="auto" w:fill="FFFFFF"/>
                <w:lang w:bidi="zh-TW"/>
              </w:rPr>
            </w:pPr>
            <w:r>
              <w:rPr>
                <w:rFonts w:ascii="宋体" w:hAnsi="宋体" w:eastAsia="宋体" w:cs="宋体"/>
                <w:bCs/>
                <w:kern w:val="0"/>
                <w:sz w:val="21"/>
                <w:szCs w:val="21"/>
                <w:shd w:val="clear" w:color="auto" w:fill="FFFFFF"/>
                <w:lang w:bidi="zh-TW"/>
              </w:rPr>
              <w:t>13.</w:t>
            </w:r>
            <w:r>
              <w:rPr>
                <w:rFonts w:ascii="宋体" w:hAnsi="宋体" w:eastAsia="宋体" w:cs="宋体"/>
                <w:bCs/>
                <w:kern w:val="0"/>
                <w:sz w:val="21"/>
                <w:szCs w:val="21"/>
                <w:shd w:val="clear" w:color="auto" w:fill="FFFFFF"/>
                <w:lang w:bidi="zh-TW"/>
              </w:rPr>
              <w:tab/>
            </w:r>
            <w:r>
              <w:rPr>
                <w:rFonts w:ascii="宋体" w:hAnsi="宋体" w:eastAsia="宋体" w:cs="宋体"/>
                <w:bCs/>
                <w:kern w:val="0"/>
                <w:sz w:val="21"/>
                <w:szCs w:val="21"/>
                <w:shd w:val="clear" w:color="auto" w:fill="FFFFFF"/>
                <w:lang w:bidi="zh-TW"/>
              </w:rPr>
              <w:t>产品通过3C认证，提供3C认证证书证明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000" w:type="pct"/>
            <w:gridSpan w:val="3"/>
            <w:shd w:val="clear" w:color="auto" w:fill="auto"/>
            <w:vAlign w:val="center"/>
          </w:tcPr>
          <w:p>
            <w:pPr>
              <w:spacing w:line="360" w:lineRule="auto"/>
              <w:rPr>
                <w:rFonts w:ascii="宋体" w:hAnsi="宋体" w:eastAsia="宋体" w:cs="宋体"/>
                <w:b/>
                <w:kern w:val="0"/>
                <w:sz w:val="21"/>
                <w:szCs w:val="21"/>
                <w:shd w:val="clear" w:color="auto" w:fill="FFFFFF"/>
                <w:lang w:bidi="zh-TW"/>
              </w:rPr>
            </w:pPr>
            <w:r>
              <w:rPr>
                <w:rFonts w:hint="eastAsia" w:ascii="宋体" w:hAnsi="宋体" w:eastAsia="宋体" w:cs="宋体"/>
                <w:b/>
                <w:kern w:val="0"/>
                <w:sz w:val="21"/>
                <w:szCs w:val="21"/>
                <w:shd w:val="clear" w:color="auto" w:fill="FFFFFF"/>
                <w:lang w:eastAsia="zh-TW" w:bidi="zh-TW"/>
              </w:rPr>
              <w:t>二、云桌面管理系统授权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394" w:type="pct"/>
            <w:shd w:val="clear" w:color="auto" w:fill="auto"/>
            <w:vAlign w:val="center"/>
          </w:tcPr>
          <w:p>
            <w:pPr>
              <w:spacing w:line="360" w:lineRule="auto"/>
              <w:jc w:val="center"/>
              <w:rPr>
                <w:rFonts w:ascii="宋体" w:hAnsi="宋体" w:eastAsia="宋体" w:cs="宋体"/>
                <w:b/>
                <w:kern w:val="0"/>
                <w:szCs w:val="24"/>
                <w:shd w:val="clear" w:color="auto" w:fill="FFFFFF"/>
                <w:lang w:bidi="zh-TW"/>
              </w:rPr>
            </w:pPr>
            <w:r>
              <w:rPr>
                <w:rFonts w:hint="eastAsia" w:ascii="宋体" w:hAnsi="宋体" w:eastAsia="宋体" w:cs="宋体"/>
                <w:b w:val="0"/>
                <w:bCs/>
                <w:kern w:val="0"/>
                <w:szCs w:val="24"/>
                <w:shd w:val="clear" w:color="auto" w:fill="FFFFFF"/>
                <w:lang w:bidi="zh-TW"/>
              </w:rPr>
              <w:t>1</w:t>
            </w:r>
          </w:p>
        </w:tc>
        <w:tc>
          <w:tcPr>
            <w:tcW w:w="635" w:type="pct"/>
            <w:shd w:val="clear" w:color="auto" w:fill="auto"/>
            <w:vAlign w:val="center"/>
          </w:tcPr>
          <w:p>
            <w:pPr>
              <w:spacing w:line="360" w:lineRule="auto"/>
              <w:rPr>
                <w:rFonts w:ascii="宋体" w:hAnsi="宋体" w:eastAsia="宋体" w:cs="宋体"/>
                <w:b/>
                <w:kern w:val="0"/>
                <w:szCs w:val="24"/>
                <w:shd w:val="clear" w:color="auto" w:fill="FFFFFF"/>
                <w:lang w:eastAsia="zh-TW" w:bidi="zh-TW"/>
              </w:rPr>
            </w:pPr>
            <w:r>
              <w:rPr>
                <w:rFonts w:hint="eastAsia" w:ascii="宋体" w:hAnsi="宋体" w:eastAsia="宋体"/>
                <w:szCs w:val="24"/>
                <w:lang w:val="zh-CN"/>
              </w:rPr>
              <w:t>桌面易管理性</w:t>
            </w:r>
          </w:p>
        </w:tc>
        <w:tc>
          <w:tcPr>
            <w:tcW w:w="3971" w:type="pct"/>
            <w:shd w:val="clear" w:color="auto" w:fill="auto"/>
            <w:vAlign w:val="center"/>
          </w:tcPr>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w:t>
            </w:r>
            <w:r>
              <w:rPr>
                <w:rFonts w:hint="eastAsia" w:ascii="宋体" w:hAnsi="宋体" w:eastAsia="宋体" w:cs="微软雅黑"/>
                <w:color w:val="000000" w:themeColor="text1"/>
                <w:sz w:val="21"/>
                <w:szCs w:val="21"/>
                <w14:textFill>
                  <w14:solidFill>
                    <w14:schemeClr w14:val="tx1"/>
                  </w14:solidFill>
                </w14:textFill>
              </w:rPr>
              <w:t>云桌面系统应具备先进的前瞻性，</w:t>
            </w:r>
            <w:r>
              <w:rPr>
                <w:rFonts w:hint="eastAsia" w:ascii="宋体" w:hAnsi="宋体" w:eastAsia="宋体"/>
                <w:sz w:val="21"/>
                <w:szCs w:val="21"/>
              </w:rPr>
              <w:t xml:space="preserve">采用WEB管理界面，支持在同一管理界面下针对VOI、VDI、IDV资源进行通过统一管理，三种架构可采用同一个镜像模板，无需分别创建，并可在同一界面下同时监控分析这3种架构下的终端总数量、在线数量、CPU使用率、内存使用率、存储容量使用率、网络流入流出情况等，不用通过页面跳转的方式，降低运维复杂度（提供功能截图并加盖原厂公章） </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云桌面管理软件支持单独部署在医院现有不同型号、不同品牌、不同配置的P</w:t>
            </w:r>
            <w:r>
              <w:rPr>
                <w:rFonts w:ascii="宋体" w:hAnsi="宋体" w:eastAsia="宋体"/>
                <w:sz w:val="21"/>
                <w:szCs w:val="21"/>
              </w:rPr>
              <w:t>C</w:t>
            </w:r>
            <w:r>
              <w:rPr>
                <w:rFonts w:hint="eastAsia" w:ascii="宋体" w:hAnsi="宋体" w:eastAsia="宋体"/>
                <w:sz w:val="21"/>
                <w:szCs w:val="21"/>
              </w:rPr>
              <w:t>终端上，不依赖于品牌、配置、型号的限制，实现全院终端统一纳管</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微信二维码登录：云桌面系统管理平台和移动桌面登录支持微信扫码登录，配置后无需输入账号密码即可实现快速登录（提供功能截图并加盖原厂公章）</w:t>
            </w:r>
          </w:p>
          <w:p>
            <w:pPr>
              <w:numPr>
                <w:ilvl w:val="0"/>
                <w:numId w:val="8"/>
              </w:numPr>
              <w:spacing w:line="360" w:lineRule="auto"/>
              <w:jc w:val="both"/>
              <w:rPr>
                <w:rFonts w:ascii="宋体" w:hAnsi="宋体" w:eastAsia="宋体"/>
                <w:sz w:val="21"/>
                <w:szCs w:val="21"/>
              </w:rPr>
            </w:pPr>
            <w:r>
              <w:rPr>
                <w:rFonts w:hint="eastAsia" w:ascii="宋体" w:hAnsi="宋体" w:eastAsia="宋体" w:cs="宋体"/>
                <w:bCs/>
                <w:kern w:val="0"/>
                <w:sz w:val="21"/>
                <w:szCs w:val="21"/>
                <w:shd w:val="clear" w:color="auto" w:fill="FFFFFF"/>
                <w:lang w:bidi="zh-TW"/>
              </w:rPr>
              <w:t>为了应对医院网络调整，可在云桌面系统管理平台上灵活修改服务器的ip地址，无需重启服务器，使用更改后的ip地址即可访问平台，平台原有模板、桌面信息、网络配置无变化</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▲支持桌面提供丰富的磁盘还原策略，可单独分别为系统盘和数据盘设置还原策略，还原策略支持每次还原，每天还原，每周还原、每月还原或不还原（提供功能截图并加盖原厂公章）</w:t>
            </w:r>
          </w:p>
          <w:p>
            <w:pPr>
              <w:numPr>
                <w:ilvl w:val="0"/>
                <w:numId w:val="8"/>
              </w:numPr>
              <w:spacing w:line="360" w:lineRule="auto"/>
              <w:jc w:val="both"/>
              <w:rPr>
                <w:rFonts w:ascii="宋体" w:hAnsi="宋体" w:eastAsia="宋体"/>
                <w:sz w:val="21"/>
                <w:szCs w:val="21"/>
              </w:rPr>
            </w:pPr>
            <w:r>
              <w:rPr>
                <w:rFonts w:hint="eastAsia" w:ascii="宋体" w:hAnsi="宋体" w:eastAsia="宋体" w:cs="微软雅黑"/>
                <w:color w:val="000000" w:themeColor="text1"/>
                <w:sz w:val="21"/>
                <w:szCs w:val="21"/>
                <w14:textFill>
                  <w14:solidFill>
                    <w14:schemeClr w14:val="tx1"/>
                  </w14:solidFill>
                </w14:textFill>
              </w:rPr>
              <w:t>系统应当具有灰度更新功能，管理员对虚拟系统镜像的变更可先在指定范围内更新，确认无误后再更新到所有客户终端机，避免出现误操作，保障用户业务安全</w:t>
            </w:r>
            <w:r>
              <w:rPr>
                <w:rFonts w:hint="eastAsia" w:ascii="宋体" w:hAnsi="宋体" w:eastAsia="宋体"/>
                <w:sz w:val="21"/>
                <w:szCs w:val="21"/>
              </w:rPr>
              <w:t>（提供功能截图并加盖原厂公章）</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w:t>
            </w:r>
            <w:r>
              <w:rPr>
                <w:rFonts w:hint="eastAsia" w:ascii="宋体" w:hAnsi="宋体" w:eastAsia="宋体" w:cs="微软雅黑"/>
                <w:color w:val="000000" w:themeColor="text1"/>
                <w:sz w:val="21"/>
                <w:szCs w:val="21"/>
                <w14:textFill>
                  <w14:solidFill>
                    <w14:schemeClr w14:val="tx1"/>
                  </w14:solidFill>
                </w14:textFill>
              </w:rPr>
              <w:t>支持还原保留医护个性化数据功能，</w:t>
            </w:r>
            <w:r>
              <w:rPr>
                <w:rFonts w:hint="eastAsia" w:ascii="宋体" w:hAnsi="宋体" w:eastAsia="宋体"/>
                <w:sz w:val="21"/>
                <w:szCs w:val="21"/>
              </w:rPr>
              <w:t>针对VDI桌面和VOI桌面开启还原功能；系统还原C盘内容，默认保留桌面文件、浏览器、输入法、注册表不被还原，且可以指定后文件夹、文件等可保留不被还原（提供功能截图并加盖原厂公章）</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w:t>
            </w:r>
            <w:r>
              <w:rPr>
                <w:rFonts w:hint="eastAsia" w:ascii="宋体" w:hAnsi="宋体" w:eastAsia="宋体" w:cs="微软雅黑"/>
                <w:color w:val="000000" w:themeColor="text1"/>
                <w:sz w:val="21"/>
                <w:szCs w:val="21"/>
                <w14:textFill>
                  <w14:solidFill>
                    <w14:schemeClr w14:val="tx1"/>
                  </w14:solidFill>
                </w14:textFill>
              </w:rPr>
              <w:t>支持V</w:t>
            </w:r>
            <w:r>
              <w:rPr>
                <w:rFonts w:ascii="宋体" w:hAnsi="宋体" w:eastAsia="宋体" w:cs="微软雅黑"/>
                <w:color w:val="000000" w:themeColor="text1"/>
                <w:sz w:val="21"/>
                <w:szCs w:val="21"/>
                <w14:textFill>
                  <w14:solidFill>
                    <w14:schemeClr w14:val="tx1"/>
                  </w14:solidFill>
                </w14:textFill>
              </w:rPr>
              <w:t>OI</w:t>
            </w:r>
            <w:r>
              <w:rPr>
                <w:rFonts w:hint="eastAsia" w:ascii="宋体" w:hAnsi="宋体" w:eastAsia="宋体" w:cs="微软雅黑"/>
                <w:color w:val="000000" w:themeColor="text1"/>
                <w:sz w:val="21"/>
                <w:szCs w:val="21"/>
                <w14:textFill>
                  <w14:solidFill>
                    <w14:schemeClr w14:val="tx1"/>
                  </w14:solidFill>
                </w14:textFill>
              </w:rPr>
              <w:t>架构下实现移动访问功能；</w:t>
            </w:r>
            <w:r>
              <w:rPr>
                <w:rFonts w:hint="eastAsia" w:ascii="宋体" w:hAnsi="宋体" w:eastAsia="宋体"/>
                <w:sz w:val="21"/>
                <w:szCs w:val="21"/>
              </w:rPr>
              <w:t>将本地的VOI桌面开启漫游桌面，数据手动同步到服务器中，并可以在任意终端上以VDI的方式访问该桌面，实现跨架构的桌面访问（提供第三方检测机构出具的具备CNAS标识的产品功能测试报告）</w:t>
            </w:r>
          </w:p>
          <w:p>
            <w:pPr>
              <w:numPr>
                <w:ilvl w:val="0"/>
                <w:numId w:val="8"/>
              </w:numPr>
              <w:spacing w:line="360" w:lineRule="auto"/>
              <w:jc w:val="both"/>
              <w:rPr>
                <w:rFonts w:ascii="宋体" w:hAnsi="宋体" w:eastAsia="宋体"/>
                <w:sz w:val="21"/>
                <w:szCs w:val="21"/>
              </w:rPr>
            </w:pPr>
            <w:r>
              <w:rPr>
                <w:rFonts w:hint="eastAsia" w:ascii="宋体" w:hAnsi="宋体" w:eastAsia="宋体" w:cs="微软雅黑"/>
                <w:color w:val="000000" w:themeColor="text1"/>
                <w:sz w:val="21"/>
                <w:szCs w:val="21"/>
                <w14:textFill>
                  <w14:solidFill>
                    <w14:schemeClr w14:val="tx1"/>
                  </w14:solidFill>
                </w14:textFill>
              </w:rPr>
              <w:t>支持系统远程一键还原/重置功能；当</w:t>
            </w:r>
            <w:r>
              <w:rPr>
                <w:rFonts w:hint="eastAsia" w:ascii="宋体" w:hAnsi="宋体" w:eastAsia="宋体"/>
                <w:sz w:val="21"/>
                <w:szCs w:val="21"/>
              </w:rPr>
              <w:t>电脑系统故障，云桌面系统管理平台能直接还原或重置系统；电脑硬件故障时，更换新终端后模板直接下发系统后，打印机等设备能直接使用，无需再配置打印机实现即插即用</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▲支持打印机管理功能；</w:t>
            </w:r>
            <w:r>
              <w:rPr>
                <w:rFonts w:hint="eastAsia" w:ascii="宋体" w:hAnsi="宋体" w:eastAsia="宋体" w:cs="微软雅黑"/>
                <w:sz w:val="21"/>
                <w:szCs w:val="21"/>
              </w:rPr>
              <w:t>管理平台支持统一管理所有打印机驱动，无需终端单独管理，实现将所有终端的打印机驱动及打印配置文件统一收集管理，支持下发打印机驱动及配置文件到终端，打印机驱动和配置文件可根据实际需求灵活匹配。系统更新或还原后可保留打印机驱动和配置文件。</w:t>
            </w:r>
          </w:p>
          <w:p>
            <w:pPr>
              <w:numPr>
                <w:ilvl w:val="0"/>
                <w:numId w:val="8"/>
              </w:numPr>
              <w:spacing w:line="360" w:lineRule="auto"/>
              <w:jc w:val="both"/>
              <w:rPr>
                <w:rFonts w:ascii="宋体" w:hAnsi="宋体" w:eastAsia="宋体" w:cs="微软雅黑"/>
                <w:color w:val="000000" w:themeColor="text1"/>
                <w:sz w:val="21"/>
                <w:szCs w:val="21"/>
                <w14:textFill>
                  <w14:solidFill>
                    <w14:schemeClr w14:val="tx1"/>
                  </w14:solidFill>
                </w14:textFill>
              </w:rPr>
            </w:pPr>
            <w:r>
              <w:rPr>
                <w:rFonts w:hint="eastAsia" w:ascii="宋体" w:hAnsi="宋体" w:eastAsia="宋体"/>
                <w:sz w:val="21"/>
                <w:szCs w:val="21"/>
              </w:rPr>
              <w:t>▲</w:t>
            </w:r>
            <w:r>
              <w:rPr>
                <w:rFonts w:hint="eastAsia" w:ascii="宋体" w:hAnsi="宋体" w:eastAsia="宋体" w:cs="微软雅黑"/>
                <w:color w:val="000000" w:themeColor="text1"/>
                <w:sz w:val="21"/>
                <w:szCs w:val="21"/>
                <w14:textFill>
                  <w14:solidFill>
                    <w14:schemeClr w14:val="tx1"/>
                  </w14:solidFill>
                </w14:textFill>
              </w:rPr>
              <w:t>支持还原点与恢复功能；支持手动或自动创建还原点，当终端系统故障可通过还原点快速恢复，还原点创建频率可选择每天、每周、每月执行，自动还原点总数最大可创建7个，针对管理台手动创建、自动创建、客户端手动创建的还原点，可进行编辑、恢复、删除操作，查看还原点实际占用存储空间大小；并可单独分别为系统盘和数据盘设置还原策略，还原策略支持每次还原，每天还原，每周还原、每月还原或不还原（提供功能截图并加盖原厂公章）</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当VOI桌面无法进入时，可通过云桌面系统管理平台将数据找回,无需接入后台操作</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系统支持报警功能，用户可以选择主机范围配置报警项，至少包括CPU利用率、内存利用率、磁盘使用空间、桌面运行时间、授权时间5项内容，可设置报警项的触发条件和持续时间，报警信息可推送给不同的管理员邮箱</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云桌面系统管理平台支持自定义系统logo，包括浏览器地址栏logo、平台页面logo、终端登录界面logo，实现用户个性化信息展示</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云桌面系统管理平台可批量针对VDI、VOI、IDV三种架构桌面下发文件，文件支持以拖拽的形式上传到平台下发到指定路径，对于可执行文件可选择下发后执行操作</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支持分级部署，为了降低公网带宽占用影响，可以让任意VOI终端作服务端给局域网内其他终端下发系统镜像</w:t>
            </w:r>
          </w:p>
          <w:p>
            <w:pPr>
              <w:numPr>
                <w:ilvl w:val="0"/>
                <w:numId w:val="8"/>
              </w:numPr>
              <w:spacing w:line="360" w:lineRule="auto"/>
              <w:jc w:val="both"/>
              <w:rPr>
                <w:rFonts w:ascii="宋体" w:hAnsi="宋体" w:eastAsia="宋体"/>
                <w:sz w:val="21"/>
                <w:szCs w:val="21"/>
              </w:rPr>
            </w:pPr>
            <w:r>
              <w:rPr>
                <w:rFonts w:hint="eastAsia" w:ascii="宋体" w:hAnsi="宋体" w:eastAsia="宋体"/>
                <w:sz w:val="21"/>
                <w:szCs w:val="21"/>
              </w:rPr>
              <w:t>▲针对VOI桌面设定终端的共享磁盘，进入不同的桌面场景均可访问本地共享磁盘，可灵活设置磁盘的空间大小、清除策略，至少包括不清除/每次清除/每天清除/每周清除/每月清除（提供功能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394" w:type="pct"/>
            <w:shd w:val="clear" w:color="auto" w:fill="auto"/>
            <w:vAlign w:val="center"/>
          </w:tcPr>
          <w:p>
            <w:pPr>
              <w:spacing w:line="360" w:lineRule="auto"/>
              <w:jc w:val="center"/>
              <w:rPr>
                <w:rFonts w:ascii="宋体" w:hAnsi="宋体" w:eastAsia="宋体" w:cs="宋体"/>
                <w:b/>
                <w:kern w:val="0"/>
                <w:szCs w:val="24"/>
                <w:shd w:val="clear" w:color="auto" w:fill="FFFFFF"/>
                <w:lang w:bidi="zh-TW"/>
              </w:rPr>
            </w:pPr>
            <w:r>
              <w:rPr>
                <w:rFonts w:hint="eastAsia" w:ascii="宋体" w:hAnsi="宋体" w:eastAsia="宋体" w:cs="宋体"/>
                <w:b w:val="0"/>
                <w:bCs/>
                <w:kern w:val="0"/>
                <w:szCs w:val="24"/>
                <w:shd w:val="clear" w:color="auto" w:fill="FFFFFF"/>
                <w:lang w:bidi="zh-TW"/>
              </w:rPr>
              <w:t>2</w:t>
            </w:r>
          </w:p>
        </w:tc>
        <w:tc>
          <w:tcPr>
            <w:tcW w:w="635" w:type="pct"/>
            <w:shd w:val="clear" w:color="auto" w:fill="auto"/>
            <w:vAlign w:val="center"/>
          </w:tcPr>
          <w:p>
            <w:pPr>
              <w:spacing w:line="360" w:lineRule="auto"/>
              <w:rPr>
                <w:rFonts w:ascii="宋体" w:hAnsi="宋体" w:eastAsia="宋体"/>
                <w:szCs w:val="24"/>
                <w:lang w:val="zh-CN"/>
              </w:rPr>
            </w:pPr>
            <w:r>
              <w:rPr>
                <w:rFonts w:hint="eastAsia" w:ascii="宋体" w:hAnsi="宋体" w:eastAsia="宋体"/>
                <w:szCs w:val="24"/>
                <w:lang w:val="zh-CN"/>
              </w:rPr>
              <w:t>桌面高可用性</w:t>
            </w:r>
          </w:p>
        </w:tc>
        <w:tc>
          <w:tcPr>
            <w:tcW w:w="3971" w:type="pct"/>
            <w:shd w:val="clear" w:color="auto" w:fill="auto"/>
            <w:vAlign w:val="center"/>
          </w:tcPr>
          <w:p>
            <w:pPr>
              <w:numPr>
                <w:ilvl w:val="0"/>
                <w:numId w:val="9"/>
              </w:numPr>
              <w:spacing w:line="360" w:lineRule="auto"/>
              <w:jc w:val="both"/>
              <w:rPr>
                <w:rFonts w:ascii="宋体" w:hAnsi="宋体" w:eastAsia="宋体"/>
                <w:sz w:val="21"/>
                <w:szCs w:val="21"/>
              </w:rPr>
            </w:pPr>
            <w:r>
              <w:rPr>
                <w:rFonts w:hint="eastAsia" w:ascii="宋体" w:hAnsi="宋体" w:eastAsia="宋体"/>
                <w:sz w:val="21"/>
                <w:szCs w:val="21"/>
              </w:rPr>
              <w:t>软件授权方式采用统一授权，只需确认总授权点数，具体到VDI/VOI/IDV各自的授权数量，用户可以按需自行调整，提升管理便捷性</w:t>
            </w:r>
          </w:p>
          <w:p>
            <w:pPr>
              <w:numPr>
                <w:ilvl w:val="0"/>
                <w:numId w:val="9"/>
              </w:numPr>
              <w:spacing w:line="360" w:lineRule="auto"/>
              <w:jc w:val="both"/>
              <w:rPr>
                <w:rFonts w:ascii="宋体" w:hAnsi="宋体" w:eastAsia="宋体"/>
                <w:sz w:val="21"/>
                <w:szCs w:val="21"/>
              </w:rPr>
            </w:pPr>
            <w:r>
              <w:rPr>
                <w:rFonts w:hint="eastAsia" w:ascii="宋体" w:hAnsi="宋体" w:eastAsia="宋体"/>
                <w:sz w:val="21"/>
                <w:szCs w:val="21"/>
              </w:rPr>
              <w:t>▲为便捷用户管理维护，允许同时开启多个超级管理权限并对多个操作系统镜像进行更新升级或者软件安装，提高管理效率；当网络环境不佳，支持在终端启用离线超级管理员模式，进行后台上传更新，降低对服务器及网络的资源占用，保障更新维护照常运行；（提供功能截图并加盖原厂公章）</w:t>
            </w:r>
          </w:p>
          <w:p>
            <w:pPr>
              <w:pStyle w:val="21"/>
              <w:numPr>
                <w:ilvl w:val="0"/>
                <w:numId w:val="9"/>
              </w:numPr>
              <w:spacing w:line="360" w:lineRule="auto"/>
              <w:ind w:firstLineChars="0"/>
              <w:rPr>
                <w:rFonts w:ascii="宋体" w:hAnsi="宋体" w:eastAsia="宋体"/>
                <w:sz w:val="21"/>
                <w:szCs w:val="21"/>
              </w:rPr>
            </w:pPr>
            <w:r>
              <w:rPr>
                <w:rFonts w:hint="eastAsia" w:ascii="宋体" w:hAnsi="宋体" w:eastAsia="宋体"/>
                <w:sz w:val="21"/>
                <w:szCs w:val="21"/>
              </w:rPr>
              <w:t>▲便于及时掌握SSD性能，支持在WEB云桌面系统管理平台上直接对服务器SSD硬盘进行性能测试，可获取SSD硬盘16K随机读、顺序写数值，便于管理员定位系统故障（提供第三方检测机构出具的具备CNAS标识的产品功能测试报告）</w:t>
            </w:r>
          </w:p>
          <w:p>
            <w:pPr>
              <w:pStyle w:val="21"/>
              <w:numPr>
                <w:ilvl w:val="0"/>
                <w:numId w:val="9"/>
              </w:numPr>
              <w:spacing w:line="360" w:lineRule="auto"/>
              <w:ind w:firstLineChars="0"/>
              <w:rPr>
                <w:rFonts w:ascii="宋体" w:hAnsi="宋体" w:eastAsia="宋体"/>
                <w:sz w:val="21"/>
                <w:szCs w:val="21"/>
              </w:rPr>
            </w:pPr>
            <w:r>
              <w:rPr>
                <w:rFonts w:hint="eastAsia" w:ascii="宋体" w:hAnsi="宋体" w:eastAsia="宋体"/>
                <w:sz w:val="21"/>
                <w:szCs w:val="21"/>
              </w:rPr>
              <w:t>根据不同的办公环境需要，创建多个公共桌面场景,通过场景开关控制终端开机后可见的操作系统数，也可以批量控制所有终端进入指定操作系统</w:t>
            </w:r>
          </w:p>
          <w:p>
            <w:pPr>
              <w:pStyle w:val="21"/>
              <w:numPr>
                <w:ilvl w:val="0"/>
                <w:numId w:val="9"/>
              </w:numPr>
              <w:spacing w:line="360" w:lineRule="auto"/>
              <w:ind w:firstLineChars="0"/>
              <w:rPr>
                <w:rFonts w:ascii="宋体" w:hAnsi="宋体" w:eastAsia="宋体"/>
                <w:sz w:val="21"/>
                <w:szCs w:val="21"/>
              </w:rPr>
            </w:pPr>
            <w:r>
              <w:rPr>
                <w:rFonts w:hint="eastAsia" w:ascii="宋体" w:hAnsi="宋体" w:eastAsia="宋体"/>
                <w:sz w:val="21"/>
                <w:szCs w:val="21"/>
              </w:rPr>
              <w:t>支持分别设置公共桌面及办公桌面的开机联动模式，包括关闭终端自动关闭桌面、关闭桌面自动关闭终端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7" w:hRule="atLeast"/>
          <w:jc w:val="center"/>
        </w:trPr>
        <w:tc>
          <w:tcPr>
            <w:tcW w:w="394" w:type="pct"/>
            <w:shd w:val="clear" w:color="auto" w:fill="auto"/>
            <w:vAlign w:val="center"/>
          </w:tcPr>
          <w:p>
            <w:pPr>
              <w:spacing w:line="360" w:lineRule="auto"/>
              <w:jc w:val="center"/>
              <w:rPr>
                <w:rFonts w:ascii="宋体" w:hAnsi="宋体" w:eastAsia="宋体" w:cs="宋体"/>
                <w:b/>
                <w:kern w:val="0"/>
                <w:szCs w:val="24"/>
                <w:shd w:val="clear" w:color="auto" w:fill="FFFFFF"/>
                <w:lang w:bidi="zh-TW"/>
              </w:rPr>
            </w:pPr>
            <w:r>
              <w:rPr>
                <w:rFonts w:hint="eastAsia" w:ascii="宋体" w:hAnsi="宋体" w:eastAsia="宋体" w:cs="宋体"/>
                <w:b w:val="0"/>
                <w:bCs/>
                <w:kern w:val="0"/>
                <w:szCs w:val="24"/>
                <w:shd w:val="clear" w:color="auto" w:fill="FFFFFF"/>
                <w:lang w:bidi="zh-TW"/>
              </w:rPr>
              <w:t>3</w:t>
            </w:r>
          </w:p>
        </w:tc>
        <w:tc>
          <w:tcPr>
            <w:tcW w:w="635" w:type="pct"/>
            <w:shd w:val="clear" w:color="auto" w:fill="auto"/>
            <w:vAlign w:val="center"/>
          </w:tcPr>
          <w:p>
            <w:pPr>
              <w:spacing w:line="360" w:lineRule="auto"/>
              <w:rPr>
                <w:rFonts w:ascii="宋体" w:hAnsi="宋体" w:eastAsia="宋体"/>
                <w:szCs w:val="24"/>
                <w:lang w:val="zh-CN"/>
              </w:rPr>
            </w:pPr>
            <w:r>
              <w:rPr>
                <w:rFonts w:hint="eastAsia" w:ascii="宋体" w:hAnsi="宋体" w:eastAsia="宋体"/>
                <w:szCs w:val="24"/>
                <w:lang w:val="zh-CN"/>
              </w:rPr>
              <w:t>桌面兼容性</w:t>
            </w:r>
          </w:p>
        </w:tc>
        <w:tc>
          <w:tcPr>
            <w:tcW w:w="3971" w:type="pct"/>
            <w:shd w:val="clear" w:color="auto" w:fill="auto"/>
            <w:vAlign w:val="center"/>
          </w:tcPr>
          <w:p>
            <w:pPr>
              <w:numPr>
                <w:ilvl w:val="0"/>
                <w:numId w:val="10"/>
              </w:numPr>
              <w:spacing w:line="360" w:lineRule="auto"/>
              <w:jc w:val="both"/>
              <w:rPr>
                <w:rFonts w:ascii="宋体" w:hAnsi="宋体" w:eastAsia="宋体"/>
                <w:sz w:val="21"/>
                <w:szCs w:val="21"/>
              </w:rPr>
            </w:pPr>
            <w:r>
              <w:rPr>
                <w:rFonts w:hint="eastAsia" w:ascii="宋体" w:hAnsi="宋体" w:eastAsia="宋体"/>
                <w:sz w:val="21"/>
                <w:szCs w:val="21"/>
              </w:rPr>
              <w:t>可选择windows和linux客户端登录，windows客户端支持窗口模式和全屏模式并可设置开机自启，窗口可自由拖动与放大缩小，能够针对任意桌面窗口设置窗口置顶与取消置顶</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支持模板分享链接功能，管理员可以将编辑模板的链接分享给需要编辑模板的用户，在浏览器中输入链接地址即可对模板进行编辑，支持分享日期、分享链接的失效期设置（提供第三方检测机构出具的具备CNAS标识的产品功能测试报告）</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要求模板制造简单易用，不需要额外占用物理主机作为模板使用；且支持静默更新，用户编辑好模板后可选择立即更新或定时更新两种方式，定时更新下暂时不更新模板，根据设置好日期时间计划执行更新模板任务</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云桌面平台支持办公网盘功能，无需第三方组件，创建桌面账户时可同步生成网盘账号，启用网盘后可通过该账号直接登录网盘，用于上传并保存个人数据，无需使用时可关闭网盘回收资源</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办公网盘中的文档可通过链接进行分享，设置访问密码、有效期天数，用户的访问权限包括预览下载、仅查看两种；办公网盘用户之间可以相互共享文档，也可以将文档共享给指定的群组，并设置只读、可读写权限</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支持窄网络环境；为了保障桌面在弱网的传输画质，提供弱网下网络环境下画质和帧率的调整，支持管理员自主设置标清、高清、超清、原画级别调节桌面画质。（提供功能截图并加盖原厂公章）</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▲支持桌面均衡功能：桌面启动时能够按照服务器资源开销情况如CPU/内存使用率，自动在资源利用率较低的服务器中运行桌面（提供功能截图并加盖原厂公章）</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为全面兼容医院已有业务系统，云桌面系统需支持windows（包含win XP、win7、win10等）、Linux及国产化系统，保障医院业务平滑迁移</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为满足未来国产化发展规划，要求云桌面系统需兼容性国产化终端和系统（提供加盖原厂公章的承诺函并提供国产化兼容性认证证书）</w:t>
            </w:r>
          </w:p>
          <w:p>
            <w:pPr>
              <w:pStyle w:val="21"/>
              <w:numPr>
                <w:ilvl w:val="0"/>
                <w:numId w:val="10"/>
              </w:numPr>
              <w:spacing w:line="360" w:lineRule="auto"/>
              <w:ind w:firstLineChars="0"/>
              <w:rPr>
                <w:rFonts w:ascii="宋体" w:hAnsi="宋体" w:eastAsia="宋体"/>
                <w:sz w:val="21"/>
                <w:szCs w:val="21"/>
              </w:rPr>
            </w:pPr>
            <w:r>
              <w:rPr>
                <w:rFonts w:hint="eastAsia" w:ascii="宋体" w:hAnsi="宋体" w:eastAsia="宋体"/>
                <w:sz w:val="21"/>
                <w:szCs w:val="21"/>
              </w:rPr>
              <w:t>▲为了确保产品使用的稳定性和兼容性，要求一体化云桌面终端、云桌面管理系统授权为同一品牌，（提供证明材料并加盖原厂公章）</w:t>
            </w:r>
            <w:r>
              <w:rPr>
                <w:rFonts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394" w:type="pct"/>
            <w:shd w:val="clear" w:color="auto" w:fill="auto"/>
            <w:vAlign w:val="center"/>
          </w:tcPr>
          <w:p>
            <w:pPr>
              <w:spacing w:line="360" w:lineRule="auto"/>
              <w:jc w:val="center"/>
              <w:rPr>
                <w:rFonts w:ascii="宋体" w:hAnsi="宋体" w:eastAsia="宋体" w:cs="宋体"/>
                <w:b/>
                <w:kern w:val="0"/>
                <w:szCs w:val="24"/>
                <w:shd w:val="clear" w:color="auto" w:fill="FFFFFF"/>
                <w:lang w:bidi="zh-TW"/>
              </w:rPr>
            </w:pPr>
            <w:r>
              <w:rPr>
                <w:rFonts w:hint="eastAsia" w:ascii="宋体" w:hAnsi="宋体" w:eastAsia="宋体" w:cs="宋体"/>
                <w:b w:val="0"/>
                <w:bCs/>
                <w:kern w:val="0"/>
                <w:szCs w:val="24"/>
                <w:shd w:val="clear" w:color="auto" w:fill="FFFFFF"/>
                <w:lang w:bidi="zh-TW"/>
              </w:rPr>
              <w:t>4</w:t>
            </w:r>
          </w:p>
        </w:tc>
        <w:tc>
          <w:tcPr>
            <w:tcW w:w="635" w:type="pct"/>
            <w:shd w:val="clear" w:color="auto" w:fill="auto"/>
            <w:vAlign w:val="center"/>
          </w:tcPr>
          <w:p>
            <w:pPr>
              <w:spacing w:line="360" w:lineRule="auto"/>
              <w:rPr>
                <w:rFonts w:ascii="宋体" w:hAnsi="宋体" w:eastAsia="宋体"/>
                <w:szCs w:val="24"/>
                <w:lang w:val="zh-CN"/>
              </w:rPr>
            </w:pPr>
            <w:r>
              <w:rPr>
                <w:rFonts w:hint="eastAsia" w:ascii="宋体" w:hAnsi="宋体" w:eastAsia="宋体"/>
                <w:szCs w:val="24"/>
                <w:lang w:val="zh-CN"/>
              </w:rPr>
              <w:t>桌面安全性</w:t>
            </w:r>
          </w:p>
        </w:tc>
        <w:tc>
          <w:tcPr>
            <w:tcW w:w="3971" w:type="pct"/>
            <w:shd w:val="clear" w:color="auto" w:fill="auto"/>
            <w:vAlign w:val="center"/>
          </w:tcPr>
          <w:p>
            <w:pPr>
              <w:pStyle w:val="21"/>
              <w:numPr>
                <w:ilvl w:val="0"/>
                <w:numId w:val="11"/>
              </w:numPr>
              <w:spacing w:line="360" w:lineRule="auto"/>
              <w:ind w:firstLineChars="0"/>
              <w:rPr>
                <w:rFonts w:ascii="宋体" w:hAnsi="宋体" w:eastAsia="宋体"/>
                <w:sz w:val="21"/>
                <w:szCs w:val="21"/>
              </w:rPr>
            </w:pPr>
            <w:r>
              <w:rPr>
                <w:rFonts w:hint="eastAsia" w:ascii="宋体" w:hAnsi="宋体" w:eastAsia="宋体"/>
                <w:sz w:val="21"/>
                <w:szCs w:val="21"/>
              </w:rPr>
              <w:t>▲支持安全登录，云桌面系统管理平台登录规则支持多种模式，包括支持密码认证、密码或动态密令认证以及组合认证方式（提供第三方检测机构出具的具备CNAS标识的产品功能测试报告）</w:t>
            </w:r>
          </w:p>
          <w:p>
            <w:pPr>
              <w:numPr>
                <w:ilvl w:val="0"/>
                <w:numId w:val="11"/>
              </w:numPr>
              <w:spacing w:line="360" w:lineRule="auto"/>
              <w:jc w:val="both"/>
              <w:rPr>
                <w:rFonts w:ascii="宋体" w:hAnsi="宋体" w:eastAsia="宋体"/>
                <w:sz w:val="21"/>
                <w:szCs w:val="21"/>
              </w:rPr>
            </w:pPr>
            <w:r>
              <w:rPr>
                <w:rFonts w:hint="eastAsia" w:ascii="宋体" w:hAnsi="宋体" w:eastAsia="宋体"/>
                <w:sz w:val="21"/>
                <w:szCs w:val="21"/>
              </w:rPr>
              <w:t xml:space="preserve">平台防暴力破解：当输入账号密码错误输入错误时，提示剩余尝试次数，当错误达到5次时，管理账号锁定半小时或管理员手动解锁（提供第三方检测机构出具的具备CNAS标识的产品功能测试报告） </w:t>
            </w:r>
          </w:p>
          <w:p>
            <w:pPr>
              <w:pStyle w:val="2"/>
              <w:rPr>
                <w:rFonts w:hint="eastAsia" w:ascii="宋体" w:hAnsi="宋体" w:eastAsia="宋体"/>
                <w:sz w:val="21"/>
                <w:szCs w:val="21"/>
              </w:rPr>
            </w:pPr>
          </w:p>
          <w:p>
            <w:pPr>
              <w:pStyle w:val="2"/>
            </w:pPr>
          </w:p>
          <w:p>
            <w:pPr>
              <w:numPr>
                <w:ilvl w:val="0"/>
                <w:numId w:val="11"/>
              </w:numPr>
              <w:spacing w:line="360" w:lineRule="auto"/>
              <w:jc w:val="both"/>
              <w:rPr>
                <w:rFonts w:ascii="宋体" w:hAnsi="宋体" w:eastAsia="宋体"/>
                <w:sz w:val="21"/>
                <w:szCs w:val="21"/>
              </w:rPr>
            </w:pPr>
            <w:r>
              <w:rPr>
                <w:rFonts w:hint="eastAsia" w:ascii="宋体" w:hAnsi="宋体" w:eastAsia="宋体"/>
                <w:sz w:val="21"/>
                <w:szCs w:val="21"/>
              </w:rPr>
              <w:t xml:space="preserve">▲终端传输安全策略：包含接入IP策略、接入时间策略、开启H.264策略、双网络策略、剪切板策略、文件传输策略，可以单独应用到指定终端或终端组（提供第三方检测机构出具的具备CNAS标识的产品功能测试报告） </w:t>
            </w:r>
          </w:p>
          <w:p>
            <w:pPr>
              <w:numPr>
                <w:ilvl w:val="0"/>
                <w:numId w:val="11"/>
              </w:numPr>
              <w:spacing w:line="360" w:lineRule="auto"/>
              <w:jc w:val="both"/>
              <w:rPr>
                <w:rFonts w:ascii="宋体" w:hAnsi="宋体" w:eastAsia="宋体"/>
                <w:sz w:val="21"/>
                <w:szCs w:val="21"/>
              </w:rPr>
            </w:pPr>
            <w:r>
              <w:rPr>
                <w:rFonts w:hint="eastAsia" w:ascii="宋体" w:hAnsi="宋体" w:eastAsia="宋体"/>
                <w:sz w:val="21"/>
                <w:szCs w:val="21"/>
              </w:rPr>
              <w:t>▲支持桌面安全功能；当用户需要同时登录使用多个操作系统时，支持在一个终端上通过一个账号密码，同时登录多个个人桌面，桌面可窗口化显示，窗口可以拖动、缩放（提供功能截图并加盖原厂公章）；</w:t>
            </w:r>
          </w:p>
          <w:p>
            <w:pPr>
              <w:pStyle w:val="21"/>
              <w:numPr>
                <w:ilvl w:val="0"/>
                <w:numId w:val="11"/>
              </w:numPr>
              <w:spacing w:line="360" w:lineRule="auto"/>
              <w:ind w:firstLineChars="0"/>
              <w:rPr>
                <w:rFonts w:ascii="宋体" w:hAnsi="宋体" w:eastAsia="宋体"/>
                <w:sz w:val="21"/>
                <w:szCs w:val="21"/>
              </w:rPr>
            </w:pPr>
            <w:r>
              <w:rPr>
                <w:rFonts w:hint="eastAsia" w:ascii="宋体" w:hAnsi="宋体" w:eastAsia="宋体"/>
                <w:sz w:val="21"/>
                <w:szCs w:val="21"/>
              </w:rPr>
              <w:t>支持数据防泄密功能；桌面需支持防截图，开启后将屏蔽用户使用的Windows桌面的截图功能；VDI/VOI/IDV架构办公桌面均可设置盲水印功能,用户在截图时将实时添加盲水印,将带有盲水印的图片上传后，可解析查看盲水印信息（提供功能截图并加盖原厂公章）</w:t>
            </w:r>
          </w:p>
          <w:p>
            <w:pPr>
              <w:numPr>
                <w:ilvl w:val="0"/>
                <w:numId w:val="11"/>
              </w:numPr>
              <w:spacing w:line="360" w:lineRule="auto"/>
              <w:jc w:val="both"/>
              <w:rPr>
                <w:rFonts w:ascii="宋体" w:hAnsi="宋体" w:eastAsia="宋体"/>
                <w:sz w:val="21"/>
                <w:szCs w:val="21"/>
              </w:rPr>
            </w:pPr>
            <w:r>
              <w:rPr>
                <w:rFonts w:hint="eastAsia" w:ascii="宋体" w:hAnsi="宋体" w:eastAsia="宋体"/>
                <w:sz w:val="21"/>
                <w:szCs w:val="21"/>
              </w:rPr>
              <w:t>▲为了方便敏感桌面的使用审计，针对重要桌面可设置录屏，设置录屏文件的留档时间自定义设置如三天、一周、一个月），并支持下载；（提供功能截图并加盖原厂公章）</w:t>
            </w:r>
          </w:p>
          <w:p>
            <w:pPr>
              <w:numPr>
                <w:ilvl w:val="0"/>
                <w:numId w:val="11"/>
              </w:numPr>
              <w:spacing w:line="360" w:lineRule="auto"/>
              <w:jc w:val="both"/>
              <w:rPr>
                <w:rFonts w:ascii="宋体" w:hAnsi="宋体" w:eastAsia="宋体"/>
                <w:sz w:val="21"/>
                <w:szCs w:val="21"/>
              </w:rPr>
            </w:pPr>
            <w:r>
              <w:rPr>
                <w:rFonts w:hint="eastAsia" w:ascii="宋体" w:hAnsi="宋体" w:eastAsia="宋体"/>
                <w:sz w:val="21"/>
                <w:szCs w:val="21"/>
              </w:rPr>
              <w:t>支持对虚拟机登录进行多重安全策略设置，支持使用SSL、WSS,对客户端与服务器之间的通信、Web浏览器和服务器之间的通信进行加密，保证传输安全</w:t>
            </w:r>
          </w:p>
          <w:p>
            <w:pPr>
              <w:pStyle w:val="21"/>
              <w:numPr>
                <w:ilvl w:val="0"/>
                <w:numId w:val="11"/>
              </w:numPr>
              <w:spacing w:line="360" w:lineRule="auto"/>
              <w:ind w:firstLineChars="0"/>
              <w:rPr>
                <w:rFonts w:ascii="宋体" w:hAnsi="宋体" w:eastAsia="宋体"/>
                <w:sz w:val="21"/>
                <w:szCs w:val="21"/>
              </w:rPr>
            </w:pPr>
            <w:r>
              <w:rPr>
                <w:rFonts w:hint="eastAsia" w:ascii="宋体" w:hAnsi="宋体" w:eastAsia="宋体"/>
                <w:sz w:val="21"/>
                <w:szCs w:val="21"/>
              </w:rPr>
              <w:t>▲能够根据不同环境对应用的访问限制进行控制，支持应用程序的黑名单或白名单管控，可设置程序限制生效的时间，可设置程序限制的桌面对象。（提供功能截图并加盖原厂公章）</w:t>
            </w:r>
          </w:p>
          <w:p>
            <w:pPr>
              <w:numPr>
                <w:ilvl w:val="0"/>
                <w:numId w:val="11"/>
              </w:numPr>
              <w:spacing w:line="360" w:lineRule="auto"/>
              <w:jc w:val="both"/>
              <w:rPr>
                <w:rFonts w:ascii="宋体" w:hAnsi="宋体" w:eastAsia="宋体"/>
                <w:sz w:val="21"/>
                <w:szCs w:val="21"/>
              </w:rPr>
            </w:pPr>
            <w:r>
              <w:rPr>
                <w:rFonts w:hint="eastAsia" w:ascii="宋体" w:hAnsi="宋体" w:eastAsia="宋体"/>
                <w:sz w:val="21"/>
                <w:szCs w:val="21"/>
              </w:rPr>
              <w:t>支持内存服用技术及USB重定向技术；通过智能检测技术，自动检测并回收桌面未使用的内存，提高资源使用率；虚拟桌面可快速识别USB存储、打印机、扫描仪、电子白板等设备，并可根据设备类别设置优先级、PID值和VID值，从而控制USB设备的使用权限</w:t>
            </w:r>
          </w:p>
          <w:p>
            <w:pPr>
              <w:numPr>
                <w:ilvl w:val="0"/>
                <w:numId w:val="11"/>
              </w:numPr>
              <w:spacing w:line="360" w:lineRule="auto"/>
              <w:jc w:val="both"/>
              <w:rPr>
                <w:rFonts w:ascii="宋体" w:hAnsi="宋体" w:eastAsia="宋体"/>
                <w:sz w:val="21"/>
                <w:szCs w:val="21"/>
              </w:rPr>
            </w:pPr>
            <w:r>
              <w:rPr>
                <w:rFonts w:hint="eastAsia" w:ascii="宋体" w:hAnsi="宋体" w:eastAsia="宋体"/>
                <w:sz w:val="21"/>
                <w:szCs w:val="21"/>
              </w:rPr>
              <w:t>▲</w:t>
            </w:r>
            <w:r>
              <w:rPr>
                <w:rFonts w:hint="eastAsia" w:ascii="宋体" w:hAnsi="宋体" w:eastAsia="宋体" w:cs="宋体"/>
                <w:bCs/>
                <w:sz w:val="21"/>
                <w:szCs w:val="21"/>
              </w:rPr>
              <w:t>支持桌面管理功能；为考虑平台系统的前瞻性和安全性，云桌面系统可创建多种架构桌面，包括V</w:t>
            </w:r>
            <w:r>
              <w:rPr>
                <w:rFonts w:ascii="宋体" w:hAnsi="宋体" w:eastAsia="宋体" w:cs="宋体"/>
                <w:bCs/>
                <w:sz w:val="21"/>
                <w:szCs w:val="21"/>
              </w:rPr>
              <w:t>OI</w:t>
            </w:r>
            <w:r>
              <w:rPr>
                <w:rFonts w:hint="eastAsia" w:ascii="宋体" w:hAnsi="宋体" w:eastAsia="宋体" w:cs="宋体"/>
                <w:bCs/>
                <w:sz w:val="21"/>
                <w:szCs w:val="21"/>
              </w:rPr>
              <w:t>桌面、I</w:t>
            </w:r>
            <w:r>
              <w:rPr>
                <w:rFonts w:ascii="宋体" w:hAnsi="宋体" w:eastAsia="宋体" w:cs="宋体"/>
                <w:bCs/>
                <w:sz w:val="21"/>
                <w:szCs w:val="21"/>
              </w:rPr>
              <w:t>DV</w:t>
            </w:r>
            <w:r>
              <w:rPr>
                <w:rFonts w:hint="eastAsia" w:ascii="宋体" w:hAnsi="宋体" w:eastAsia="宋体" w:cs="宋体"/>
                <w:bCs/>
                <w:sz w:val="21"/>
                <w:szCs w:val="21"/>
              </w:rPr>
              <w:t>桌面、个人桌面池、漫游桌面；</w:t>
            </w:r>
            <w:r>
              <w:rPr>
                <w:rFonts w:hint="eastAsia" w:ascii="宋体" w:hAnsi="宋体" w:eastAsia="宋体" w:cs="宋体"/>
                <w:bCs/>
                <w:kern w:val="0"/>
                <w:sz w:val="21"/>
                <w:szCs w:val="21"/>
                <w:shd w:val="clear" w:color="auto" w:fill="FFFFFF"/>
                <w:lang w:bidi="zh-TW"/>
              </w:rPr>
              <w:t>（提供第三方检测机构出具的具备CNAS标识的产品功能测试报告）</w:t>
            </w:r>
          </w:p>
        </w:tc>
      </w:tr>
    </w:tbl>
    <w:p>
      <w:pPr>
        <w:rPr>
          <w:lang w:val="zh-CN"/>
        </w:rPr>
      </w:pPr>
    </w:p>
    <w:p>
      <w:pPr>
        <w:pStyle w:val="4"/>
        <w:numPr>
          <w:ilvl w:val="0"/>
          <w:numId w:val="5"/>
        </w:numPr>
        <w:spacing w:before="0" w:after="0" w:line="360" w:lineRule="auto"/>
        <w:ind w:left="616" w:hanging="616"/>
        <w:jc w:val="left"/>
        <w:rPr>
          <w:rFonts w:hint="eastAsia" w:ascii="宋体" w:hAnsi="宋体" w:eastAsia="宋体" w:cs="Times New Roman"/>
          <w:b w:val="0"/>
          <w:sz w:val="30"/>
          <w:szCs w:val="30"/>
          <w:lang w:val="zh-CN"/>
        </w:rPr>
      </w:pPr>
      <w:r>
        <w:rPr>
          <w:rFonts w:hint="eastAsia" w:ascii="宋体" w:hAnsi="宋体" w:eastAsia="宋体" w:cs="Times New Roman"/>
          <w:b w:val="0"/>
          <w:sz w:val="30"/>
          <w:szCs w:val="30"/>
          <w:lang w:val="zh-CN"/>
        </w:rPr>
        <w:t>商务要求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1、供货、安装及调试期限：合同签订后 20个工作日内完成货物交付与安装实施，并承担实施过程中的相关配件、施工费用（包含网络布线等所有相关项目实施费用）。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2、施工地点：潜江市中心医院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3、付款方式：设备到货，安装调试，系统对接验收合格，使用正常两周无问题后支付合同总金额的95%，质保期三年到期无问题后支付合同总金额的5%。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4、项目质保期限：供应商必须承诺为所投设备提供最少3年的免费质保期，终身授权及维护，并提供原厂承诺函。保修期自设备安装完毕、验收合格、双方签字之日起计算。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5、质量要求：供应商提供的设备、材料应符合相应的国家标准、行业标准和制造厂商的产品出厂检验标准，应提供设备的验收标准、制造标准、安装标准及技术规范等相关资料，并依照合同承诺履行职责。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售后服务：供应商须承诺有效售后服务方案（响应时间，到场时间、备品备件）。生产厂家在中国大陆地区有售后办事处及配备受过专业培训的售后服务人员，并有良好的售后服务信誉。能定期回访，有免费巡检保养服务；如因供应商售后服务不及时而造成损失，供应商必须承担由此产生的一切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7、验收标准：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（1）由采购方代表与供应商合同约定验收办法，并按照国家、行业现行的规范、标准，共同对本采购项目进行检测验收。</w:t>
      </w:r>
    </w:p>
    <w:p>
      <w:pPr>
        <w:spacing w:line="360" w:lineRule="auto"/>
        <w:ind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rPr>
        <w:t>（2）在检测验收过程中，如发现设备的性能指标或功能不符合招标文件、投标文件要求、合同要求时，将被视为质量不合格，采购方将不予接收，供应商必须更换，由此造成的全部损失由中标供应商承担。</w:t>
      </w:r>
    </w:p>
    <w:p>
      <w:pPr>
        <w:autoSpaceDE w:val="0"/>
        <w:autoSpaceDN w:val="0"/>
        <w:adjustRightInd w:val="0"/>
        <w:spacing w:before="120"/>
        <w:jc w:val="center"/>
        <w:textAlignment w:val="center"/>
        <w:outlineLvl w:val="1"/>
        <w:rPr>
          <w:rFonts w:hint="eastAsia" w:ascii="宋体" w:hAnsi="宋体" w:cs="宋体"/>
          <w:b/>
          <w:color w:val="000000"/>
          <w:kern w:val="0"/>
          <w:szCs w:val="28"/>
        </w:rPr>
      </w:pPr>
    </w:p>
    <w:p>
      <w:pPr>
        <w:autoSpaceDE w:val="0"/>
        <w:autoSpaceDN w:val="0"/>
        <w:adjustRightInd w:val="0"/>
        <w:spacing w:before="120"/>
        <w:jc w:val="center"/>
        <w:textAlignment w:val="center"/>
        <w:outlineLvl w:val="1"/>
        <w:rPr>
          <w:rFonts w:hint="eastAsia" w:ascii="宋体" w:hAnsi="宋体" w:cs="宋体"/>
          <w:b/>
          <w:color w:val="000000"/>
          <w:kern w:val="0"/>
          <w:szCs w:val="28"/>
        </w:rPr>
      </w:pPr>
    </w:p>
    <w:p>
      <w:pPr>
        <w:spacing w:line="360" w:lineRule="auto"/>
        <w:ind w:firstLine="3213" w:firstLineChars="1000"/>
        <w:rPr>
          <w:b/>
          <w:bCs/>
          <w:color w:val="auto"/>
          <w:sz w:val="32"/>
          <w:szCs w:val="32"/>
          <w:lang w:val="hr-HR" w:bidi="ar-EG"/>
        </w:rPr>
      </w:pPr>
    </w:p>
    <w:p>
      <w:pPr>
        <w:spacing w:line="360" w:lineRule="auto"/>
        <w:ind w:firstLine="3213" w:firstLineChars="1000"/>
        <w:rPr>
          <w:b/>
          <w:bCs/>
          <w:color w:val="auto"/>
          <w:sz w:val="32"/>
          <w:szCs w:val="32"/>
          <w:lang w:val="hr-HR" w:bidi="ar-EG"/>
        </w:rPr>
      </w:pPr>
    </w:p>
    <w:p>
      <w:pPr>
        <w:spacing w:line="360" w:lineRule="auto"/>
        <w:ind w:firstLine="3213" w:firstLineChars="1000"/>
        <w:rPr>
          <w:b/>
          <w:bCs/>
          <w:color w:val="auto"/>
          <w:sz w:val="32"/>
          <w:szCs w:val="32"/>
          <w:lang w:val="hr-HR" w:bidi="ar-EG"/>
        </w:rPr>
      </w:pPr>
    </w:p>
    <w:p>
      <w:pPr>
        <w:pStyle w:val="2"/>
        <w:rPr>
          <w:b/>
          <w:bCs/>
          <w:color w:val="auto"/>
          <w:sz w:val="32"/>
          <w:szCs w:val="32"/>
          <w:lang w:val="hr-HR" w:bidi="ar-EG"/>
        </w:rPr>
      </w:pPr>
    </w:p>
    <w:p>
      <w:pPr>
        <w:rPr>
          <w:b/>
          <w:bCs/>
          <w:color w:val="auto"/>
          <w:sz w:val="32"/>
          <w:szCs w:val="32"/>
          <w:lang w:val="hr-HR" w:bidi="ar-EG"/>
        </w:rPr>
      </w:pPr>
    </w:p>
    <w:p>
      <w:pPr>
        <w:pStyle w:val="2"/>
        <w:rPr>
          <w:b/>
          <w:bCs/>
          <w:color w:val="auto"/>
          <w:sz w:val="32"/>
          <w:szCs w:val="32"/>
          <w:lang w:val="hr-HR" w:bidi="ar-EG"/>
        </w:rPr>
      </w:pPr>
    </w:p>
    <w:p>
      <w:pPr>
        <w:rPr>
          <w:b/>
          <w:bCs/>
          <w:color w:val="auto"/>
          <w:sz w:val="32"/>
          <w:szCs w:val="32"/>
          <w:lang w:val="hr-HR" w:bidi="ar-EG"/>
        </w:rPr>
      </w:pPr>
    </w:p>
    <w:p>
      <w:pPr>
        <w:pStyle w:val="2"/>
        <w:rPr>
          <w:b/>
          <w:bCs/>
          <w:color w:val="auto"/>
          <w:sz w:val="32"/>
          <w:szCs w:val="32"/>
          <w:lang w:val="hr-HR" w:bidi="ar-EG"/>
        </w:rPr>
      </w:pPr>
    </w:p>
    <w:p>
      <w:pPr>
        <w:rPr>
          <w:b/>
          <w:bCs/>
          <w:color w:val="auto"/>
          <w:sz w:val="32"/>
          <w:szCs w:val="32"/>
          <w:lang w:val="hr-HR" w:bidi="ar-EG"/>
        </w:rPr>
      </w:pPr>
    </w:p>
    <w:p>
      <w:pPr>
        <w:pStyle w:val="2"/>
        <w:rPr>
          <w:b/>
          <w:bCs/>
          <w:color w:val="auto"/>
          <w:sz w:val="32"/>
          <w:szCs w:val="32"/>
          <w:lang w:val="hr-HR" w:bidi="ar-EG"/>
        </w:rPr>
      </w:pPr>
    </w:p>
    <w:p>
      <w:pPr>
        <w:rPr>
          <w:b/>
          <w:bCs/>
          <w:color w:val="auto"/>
          <w:sz w:val="32"/>
          <w:szCs w:val="32"/>
          <w:lang w:val="hr-HR" w:bidi="ar-EG"/>
        </w:rPr>
      </w:pPr>
    </w:p>
    <w:p>
      <w:pPr>
        <w:pStyle w:val="2"/>
        <w:rPr>
          <w:b/>
          <w:bCs/>
          <w:color w:val="auto"/>
          <w:sz w:val="32"/>
          <w:szCs w:val="32"/>
          <w:lang w:val="hr-HR" w:bidi="ar-EG"/>
        </w:rPr>
      </w:pPr>
    </w:p>
    <w:p>
      <w:pPr>
        <w:rPr>
          <w:b/>
          <w:bCs/>
          <w:color w:val="auto"/>
          <w:sz w:val="32"/>
          <w:szCs w:val="32"/>
          <w:lang w:val="hr-HR" w:bidi="ar-EG"/>
        </w:rPr>
      </w:pPr>
    </w:p>
    <w:p>
      <w:pPr>
        <w:pStyle w:val="2"/>
        <w:rPr>
          <w:b/>
          <w:bCs/>
          <w:color w:val="auto"/>
          <w:sz w:val="32"/>
          <w:szCs w:val="32"/>
          <w:lang w:val="hr-HR" w:bidi="ar-EG"/>
        </w:rPr>
      </w:pPr>
    </w:p>
    <w:p>
      <w:pPr>
        <w:rPr>
          <w:b/>
          <w:bCs/>
          <w:color w:val="auto"/>
          <w:sz w:val="32"/>
          <w:szCs w:val="32"/>
          <w:lang w:val="hr-HR" w:bidi="ar-EG"/>
        </w:rPr>
      </w:pPr>
    </w:p>
    <w:p>
      <w:pPr>
        <w:pStyle w:val="2"/>
        <w:rPr>
          <w:lang w:val="hr-HR"/>
        </w:rPr>
      </w:pPr>
    </w:p>
    <w:p>
      <w:pPr>
        <w:pStyle w:val="2"/>
        <w:rPr>
          <w:lang w:val="hr-HR"/>
        </w:rPr>
      </w:pPr>
    </w:p>
    <w:p>
      <w:pPr>
        <w:spacing w:line="360" w:lineRule="auto"/>
        <w:ind w:firstLine="3213" w:firstLineChars="1000"/>
        <w:rPr>
          <w:b/>
          <w:bCs/>
          <w:color w:val="auto"/>
          <w:sz w:val="32"/>
          <w:szCs w:val="32"/>
          <w:lang w:val="hr-HR" w:bidi="ar-EG"/>
        </w:rPr>
      </w:pPr>
    </w:p>
    <w:p>
      <w:pPr>
        <w:spacing w:line="360" w:lineRule="auto"/>
        <w:ind w:firstLine="3213" w:firstLineChars="1000"/>
        <w:rPr>
          <w:b/>
          <w:bCs/>
          <w:sz w:val="32"/>
          <w:szCs w:val="32"/>
          <w:lang w:val="hr-HR" w:bidi="ar-EG"/>
        </w:rPr>
      </w:pPr>
      <w:r>
        <w:rPr>
          <w:b/>
          <w:bCs/>
          <w:sz w:val="32"/>
          <w:szCs w:val="32"/>
          <w:lang w:val="hr-HR" w:bidi="ar-EG"/>
        </w:rPr>
        <w:t>第四章  合同书（</w:t>
      </w:r>
      <w:r>
        <w:rPr>
          <w:rFonts w:hint="eastAsia"/>
          <w:b/>
          <w:bCs/>
          <w:sz w:val="32"/>
          <w:szCs w:val="32"/>
          <w:lang w:bidi="ar-EG"/>
        </w:rPr>
        <w:t>仅供参考</w:t>
      </w:r>
      <w:r>
        <w:rPr>
          <w:b/>
          <w:bCs/>
          <w:sz w:val="32"/>
          <w:szCs w:val="32"/>
          <w:lang w:val="hr-HR" w:bidi="ar-EG"/>
        </w:rPr>
        <w:t>）</w:t>
      </w:r>
    </w:p>
    <w:p>
      <w:pPr>
        <w:spacing w:line="300" w:lineRule="auto"/>
        <w:rPr>
          <w:spacing w:val="-10"/>
          <w:sz w:val="24"/>
        </w:rPr>
      </w:pPr>
    </w:p>
    <w:p>
      <w:pPr>
        <w:spacing w:line="500" w:lineRule="exact"/>
        <w:ind w:firstLine="540"/>
        <w:jc w:val="center"/>
        <w:rPr>
          <w:kern w:val="0"/>
          <w:sz w:val="36"/>
          <w:szCs w:val="36"/>
        </w:rPr>
      </w:pPr>
      <w:r>
        <w:rPr>
          <w:kern w:val="0"/>
          <w:sz w:val="36"/>
          <w:szCs w:val="36"/>
        </w:rPr>
        <w:t>合   同   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      （以下简称“需方”）与         （以下简称“供方”）签订。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      万元人民币（用大写数字书写）向需方提供如下货物：</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w:t>
      </w:r>
      <w:r>
        <w:rPr>
          <w:rFonts w:hint="eastAsia"/>
          <w:kern w:val="0"/>
          <w:sz w:val="24"/>
          <w:szCs w:val="20"/>
          <w:lang w:val="en-US" w:eastAsia="zh-CN"/>
        </w:rPr>
        <w:t>民法典</w:t>
      </w:r>
      <w:r>
        <w:rPr>
          <w:kern w:val="0"/>
          <w:sz w:val="24"/>
          <w:szCs w:val="20"/>
        </w:rPr>
        <w:t>》、《中华人民共和国</w:t>
      </w:r>
      <w:r>
        <w:rPr>
          <w:rFonts w:hint="eastAsia"/>
          <w:kern w:val="0"/>
          <w:sz w:val="24"/>
          <w:szCs w:val="20"/>
        </w:rPr>
        <w:t>采购</w:t>
      </w:r>
      <w:r>
        <w:rPr>
          <w:kern w:val="0"/>
          <w:sz w:val="24"/>
          <w:szCs w:val="20"/>
        </w:rPr>
        <w:t>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rPr>
        <w:t>磋商文件</w:t>
      </w:r>
      <w:r>
        <w:rPr>
          <w:kern w:val="0"/>
          <w:sz w:val="24"/>
          <w:szCs w:val="20"/>
        </w:rPr>
        <w:t>(编号：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（采购代理机构名称）</w:t>
      </w:r>
      <w:r>
        <w:rPr>
          <w:kern w:val="0"/>
          <w:sz w:val="24"/>
          <w:szCs w:val="20"/>
        </w:rPr>
        <w:t>发出的成交通知书；</w:t>
      </w:r>
    </w:p>
    <w:p>
      <w:pPr>
        <w:adjustRightInd w:val="0"/>
        <w:spacing w:beforeLines="25" w:line="360" w:lineRule="auto"/>
        <w:ind w:left="-61" w:leftChars="-29" w:firstLine="480" w:firstLineChars="200"/>
        <w:rPr>
          <w:rFonts w:ascii="宋体" w:hAnsi="宋体"/>
          <w:kern w:val="0"/>
          <w:sz w:val="24"/>
          <w:szCs w:val="20"/>
          <w:lang w:val="zh-CN"/>
        </w:rPr>
      </w:pPr>
      <w:r>
        <w:rPr>
          <w:kern w:val="0"/>
          <w:sz w:val="24"/>
          <w:szCs w:val="20"/>
        </w:rPr>
        <w:t>4.6</w:t>
      </w:r>
      <w:r>
        <w:rPr>
          <w:rFonts w:hint="eastAsia" w:ascii="宋体" w:hAnsi="宋体"/>
          <w:kern w:val="0"/>
          <w:sz w:val="24"/>
          <w:szCs w:val="20"/>
          <w:lang w:val="zh-CN"/>
        </w:rPr>
        <w:t>附件；</w:t>
      </w:r>
    </w:p>
    <w:p>
      <w:pPr>
        <w:numPr>
          <w:ilvl w:val="0"/>
          <w:numId w:val="12"/>
        </w:numPr>
        <w:spacing w:beforeLines="25" w:line="360" w:lineRule="auto"/>
        <w:ind w:left="1358" w:hanging="724"/>
        <w:rPr>
          <w:rFonts w:ascii="宋体" w:hAns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在磋商期间发布的所有补充通知；</w:t>
      </w:r>
    </w:p>
    <w:p>
      <w:pPr>
        <w:numPr>
          <w:ilvl w:val="0"/>
          <w:numId w:val="12"/>
        </w:numPr>
        <w:spacing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乙方在磋商期内补充的所有书面文件；</w:t>
      </w:r>
    </w:p>
    <w:p>
      <w:pPr>
        <w:numPr>
          <w:ilvl w:val="0"/>
          <w:numId w:val="12"/>
        </w:numPr>
        <w:spacing w:beforeLines="25" w:line="360" w:lineRule="auto"/>
        <w:ind w:left="1358" w:hanging="724"/>
        <w:rPr>
          <w:rFonts w:ascii="宋体" w:hAnsi="宋体"/>
          <w:kern w:val="0"/>
          <w:sz w:val="24"/>
          <w:szCs w:val="20"/>
          <w:lang w:val="zh-CN"/>
        </w:rPr>
      </w:pPr>
      <w:r>
        <w:rPr>
          <w:rFonts w:hint="eastAsia" w:ascii="宋体" w:hAnsi="宋体"/>
          <w:kern w:val="0"/>
          <w:sz w:val="24"/>
          <w:szCs w:val="20"/>
          <w:lang w:val="zh-CN"/>
        </w:rPr>
        <w:t>乙方在磋商时随同磋商文件一起递送的资料及附图；</w:t>
      </w:r>
    </w:p>
    <w:p>
      <w:pPr>
        <w:numPr>
          <w:ilvl w:val="0"/>
          <w:numId w:val="12"/>
        </w:numPr>
        <w:spacing w:beforeLines="25" w:line="360" w:lineRule="auto"/>
        <w:ind w:left="1358" w:hanging="724"/>
        <w:rPr>
          <w:kern w:val="0"/>
          <w:sz w:val="24"/>
          <w:szCs w:val="20"/>
        </w:rPr>
      </w:pPr>
      <w:r>
        <w:rPr>
          <w:rFonts w:hint="eastAsia" w:ascii="宋体" w:hAnsi="宋体"/>
          <w:kern w:val="0"/>
          <w:sz w:val="24"/>
          <w:szCs w:val="20"/>
          <w:lang w:val="zh-CN"/>
        </w:rPr>
        <w:t>在商洽本合同时，双方澄清、确认并共同签字的补充文件、技术协议。</w:t>
      </w:r>
    </w:p>
    <w:p>
      <w:pPr>
        <w:autoSpaceDE w:val="0"/>
        <w:autoSpaceDN w:val="0"/>
        <w:adjustRightInd w:val="0"/>
        <w:spacing w:line="500" w:lineRule="exact"/>
        <w:ind w:firstLine="480" w:firstLineChars="200"/>
        <w:rPr>
          <w:kern w:val="0"/>
          <w:sz w:val="24"/>
          <w:szCs w:val="20"/>
        </w:rPr>
      </w:pP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w:t>
      </w:r>
      <w:r>
        <w:rPr>
          <w:rFonts w:hint="eastAsia"/>
          <w:kern w:val="0"/>
          <w:sz w:val="24"/>
          <w:szCs w:val="20"/>
        </w:rPr>
        <w:t>（工程或服务）</w:t>
      </w:r>
      <w:r>
        <w:rPr>
          <w:kern w:val="0"/>
          <w:sz w:val="24"/>
          <w:szCs w:val="20"/>
        </w:rPr>
        <w:t>及数量</w:t>
      </w:r>
    </w:p>
    <w:p>
      <w:pPr>
        <w:spacing w:line="500" w:lineRule="exact"/>
        <w:ind w:firstLine="480" w:firstLineChars="200"/>
        <w:rPr>
          <w:kern w:val="0"/>
          <w:sz w:val="24"/>
          <w:szCs w:val="20"/>
        </w:rPr>
      </w:pPr>
      <w:r>
        <w:rPr>
          <w:kern w:val="0"/>
          <w:sz w:val="24"/>
          <w:szCs w:val="20"/>
        </w:rPr>
        <w:t>本合同所提供的货物</w:t>
      </w:r>
      <w:r>
        <w:rPr>
          <w:rFonts w:hint="eastAsia"/>
          <w:kern w:val="0"/>
          <w:sz w:val="24"/>
          <w:szCs w:val="20"/>
        </w:rPr>
        <w:t>（工程或服务）</w:t>
      </w:r>
      <w:r>
        <w:rPr>
          <w:kern w:val="0"/>
          <w:sz w:val="24"/>
          <w:szCs w:val="20"/>
        </w:rPr>
        <w:t>及数量详见</w:t>
      </w:r>
      <w:r>
        <w:rPr>
          <w:rFonts w:hint="eastAsia"/>
          <w:kern w:val="0"/>
          <w:sz w:val="24"/>
        </w:rPr>
        <w:t>磋商</w:t>
      </w:r>
      <w:r>
        <w:rPr>
          <w:rFonts w:hint="eastAsia"/>
          <w:kern w:val="0"/>
          <w:sz w:val="24"/>
          <w:szCs w:val="20"/>
        </w:rPr>
        <w:t>通知书</w:t>
      </w:r>
      <w:r>
        <w:rPr>
          <w:kern w:val="0"/>
          <w:sz w:val="24"/>
          <w:szCs w:val="20"/>
        </w:rPr>
        <w:t>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rFonts w:ascii="宋体" w:hAnsi="宋体"/>
          <w:kern w:val="0"/>
          <w:sz w:val="24"/>
          <w:szCs w:val="20"/>
        </w:rPr>
      </w:pPr>
      <w:r>
        <w:rPr>
          <w:rFonts w:hint="eastAsia" w:ascii="宋体" w:hAnsi="宋体"/>
          <w:kern w:val="0"/>
          <w:sz w:val="24"/>
          <w:szCs w:val="20"/>
        </w:rPr>
        <w:t>本合同的付款条件按磋商文件规定执行。</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tabs>
          <w:tab w:val="left" w:pos="854"/>
        </w:tabs>
        <w:autoSpaceDE w:val="0"/>
        <w:autoSpaceDN w:val="0"/>
        <w:spacing w:beforeLines="25" w:line="360" w:lineRule="auto"/>
        <w:ind w:left="418" w:leftChars="199"/>
        <w:contextualSpacing/>
        <w:rPr>
          <w:rFonts w:ascii="宋体" w:hAnsi="宋体"/>
          <w:kern w:val="0"/>
          <w:sz w:val="24"/>
          <w:szCs w:val="20"/>
        </w:rPr>
      </w:pPr>
      <w:r>
        <w:rPr>
          <w:rFonts w:hint="eastAsia" w:ascii="宋体" w:hAnsi="宋体"/>
          <w:kern w:val="0"/>
          <w:sz w:val="24"/>
          <w:szCs w:val="20"/>
        </w:rPr>
        <w:t>合同总金额见合同书，分项价格在乙方的磋商报价表中有明确规定。</w:t>
      </w:r>
    </w:p>
    <w:p>
      <w:pPr>
        <w:tabs>
          <w:tab w:val="left" w:pos="854"/>
        </w:tabs>
        <w:autoSpaceDE w:val="0"/>
        <w:autoSpaceDN w:val="0"/>
        <w:spacing w:beforeLines="25" w:line="360" w:lineRule="auto"/>
        <w:ind w:left="420"/>
        <w:contextualSpacing/>
        <w:rPr>
          <w:rFonts w:ascii="宋体" w:hAnsi="宋体"/>
          <w:kern w:val="0"/>
          <w:sz w:val="24"/>
          <w:szCs w:val="20"/>
        </w:rPr>
      </w:pPr>
      <w:r>
        <w:rPr>
          <w:rFonts w:hint="eastAsia" w:ascii="宋体" w:hAnsi="宋体"/>
          <w:kern w:val="0"/>
          <w:sz w:val="24"/>
          <w:szCs w:val="20"/>
        </w:rPr>
        <w:t>9.工期和交货（服务）地点。本合同中货物（工程或服务）的工期、交货（服务）地点在磋商文件中有明确规定。</w:t>
      </w:r>
    </w:p>
    <w:p>
      <w:pPr>
        <w:tabs>
          <w:tab w:val="left" w:pos="980"/>
        </w:tabs>
        <w:autoSpaceDE w:val="0"/>
        <w:autoSpaceDN w:val="0"/>
        <w:spacing w:beforeLines="25" w:line="360" w:lineRule="auto"/>
        <w:ind w:left="420"/>
        <w:contextualSpacing/>
        <w:rPr>
          <w:rFonts w:ascii="宋体" w:hAnsi="宋体"/>
          <w:kern w:val="0"/>
          <w:sz w:val="24"/>
          <w:szCs w:val="20"/>
        </w:rPr>
      </w:pPr>
      <w:r>
        <w:rPr>
          <w:rFonts w:hint="eastAsia" w:ascii="宋体" w:hAnsi="宋体"/>
          <w:kern w:val="0"/>
          <w:sz w:val="24"/>
          <w:szCs w:val="20"/>
        </w:rPr>
        <w:t>10.合同生效。本合同经甲、乙双方授权代表签字和加盖公章（或合同专用章）后生效。如磋商申请公证的，合同需经公证机构公证后生效。</w:t>
      </w:r>
    </w:p>
    <w:p>
      <w:pPr>
        <w:tabs>
          <w:tab w:val="left" w:pos="980"/>
        </w:tabs>
        <w:autoSpaceDE w:val="0"/>
        <w:autoSpaceDN w:val="0"/>
        <w:spacing w:beforeLines="25" w:line="360" w:lineRule="auto"/>
        <w:ind w:left="420"/>
        <w:contextualSpacing/>
        <w:rPr>
          <w:rFonts w:ascii="宋体" w:hAnsi="宋体"/>
          <w:kern w:val="0"/>
          <w:sz w:val="24"/>
          <w:szCs w:val="20"/>
        </w:rPr>
      </w:pPr>
      <w:r>
        <w:rPr>
          <w:rFonts w:hint="eastAsia" w:ascii="宋体" w:hAnsi="宋体"/>
          <w:kern w:val="0"/>
          <w:sz w:val="24"/>
          <w:szCs w:val="20"/>
        </w:rPr>
        <w:t>11.合同的份数。本合同正本一式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autoSpaceDE w:val="0"/>
        <w:autoSpaceDN w:val="0"/>
        <w:adjustRightInd w:val="0"/>
        <w:spacing w:line="500" w:lineRule="exact"/>
        <w:ind w:firstLine="697"/>
        <w:jc w:val="left"/>
        <w:rPr>
          <w:kern w:val="0"/>
          <w:sz w:val="24"/>
          <w:szCs w:val="20"/>
        </w:rPr>
      </w:pPr>
      <w:r>
        <w:rPr>
          <w:rFonts w:hint="eastAsia" w:ascii="宋体" w:hAnsi="宋体"/>
          <w:kern w:val="0"/>
          <w:sz w:val="24"/>
          <w:szCs w:val="20"/>
        </w:rPr>
        <w:t>12.合同的失效。本合同在合同价款全部结清后失效。</w:t>
      </w:r>
    </w:p>
    <w:p>
      <w:pPr>
        <w:tabs>
          <w:tab w:val="left" w:pos="4860"/>
        </w:tabs>
        <w:autoSpaceDE w:val="0"/>
        <w:autoSpaceDN w:val="0"/>
        <w:adjustRightInd w:val="0"/>
        <w:spacing w:line="500" w:lineRule="exact"/>
        <w:ind w:firstLine="480" w:firstLineChars="200"/>
        <w:jc w:val="left"/>
        <w:rPr>
          <w:kern w:val="0"/>
          <w:sz w:val="24"/>
          <w:szCs w:val="20"/>
        </w:rPr>
      </w:pPr>
      <w:r>
        <w:rPr>
          <w:rFonts w:hint="eastAsia"/>
          <w:kern w:val="0"/>
          <w:sz w:val="24"/>
          <w:szCs w:val="20"/>
        </w:rPr>
        <w:t>甲</w:t>
      </w:r>
      <w:r>
        <w:rPr>
          <w:kern w:val="0"/>
          <w:sz w:val="24"/>
          <w:szCs w:val="20"/>
        </w:rPr>
        <w:t>　　方：</w:t>
      </w:r>
      <w:r>
        <w:rPr>
          <w:kern w:val="0"/>
          <w:sz w:val="24"/>
          <w:szCs w:val="20"/>
        </w:rPr>
        <w:tab/>
      </w:r>
      <w:r>
        <w:rPr>
          <w:rFonts w:hint="eastAsia" w:ascii="宋体" w:hAnsi="宋体"/>
          <w:kern w:val="0"/>
          <w:sz w:val="24"/>
          <w:szCs w:val="20"/>
        </w:rPr>
        <w:t>乙</w:t>
      </w:r>
      <w:r>
        <w:rPr>
          <w:kern w:val="0"/>
          <w:sz w:val="24"/>
          <w:szCs w:val="20"/>
        </w:rPr>
        <w:t>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 系 人：</w:t>
      </w:r>
      <w:r>
        <w:rPr>
          <w:kern w:val="0"/>
          <w:sz w:val="24"/>
          <w:szCs w:val="20"/>
        </w:rPr>
        <w:tab/>
      </w:r>
      <w:r>
        <w:rPr>
          <w:kern w:val="0"/>
          <w:sz w:val="24"/>
          <w:szCs w:val="20"/>
        </w:rPr>
        <w:t>联 系 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6" w:leftChars="-7" w:hanging="21" w:hangingChars="9"/>
        <w:jc w:val="left"/>
        <w:rPr>
          <w:rFonts w:hint="eastAsia"/>
          <w:lang w:val="en-US" w:eastAsia="zh-CN"/>
        </w:rPr>
      </w:pPr>
      <w:r>
        <w:rPr>
          <w:kern w:val="0"/>
          <w:sz w:val="24"/>
          <w:szCs w:val="20"/>
        </w:rPr>
        <w:tab/>
      </w:r>
      <w:r>
        <w:rPr>
          <w:kern w:val="0"/>
          <w:sz w:val="24"/>
          <w:szCs w:val="20"/>
        </w:rPr>
        <w:t xml:space="preserve">    税　　号：                          税　　号：</w:t>
      </w: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spacing w:line="360" w:lineRule="auto"/>
        <w:jc w:val="center"/>
        <w:rPr>
          <w:rFonts w:ascii="宋体" w:hAnsi="宋体"/>
          <w:b/>
          <w:sz w:val="44"/>
          <w:szCs w:val="44"/>
        </w:rPr>
      </w:pPr>
      <w:r>
        <w:rPr>
          <w:rFonts w:ascii="宋体" w:hAnsi="宋体"/>
          <w:b/>
          <w:sz w:val="44"/>
          <w:szCs w:val="44"/>
        </w:rPr>
        <w:t>廉洁购销协议</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为了进一步加强党风廉政建设，预防采购活动中不规范和违纪违法行为的发生，根据有关法律法规和潜江市卫生健康系统行风建设规章制度，（甲方）</w:t>
      </w:r>
      <w:r>
        <w:rPr>
          <w:rFonts w:hint="eastAsia" w:ascii="宋体" w:hAnsi="宋体" w:eastAsia="宋体" w:cs="宋体"/>
          <w:sz w:val="28"/>
          <w:szCs w:val="28"/>
          <w:u w:val="single"/>
        </w:rPr>
        <w:t>潜江市中心医院</w:t>
      </w:r>
      <w:r>
        <w:rPr>
          <w:rFonts w:hint="eastAsia" w:ascii="宋体" w:hAnsi="宋体" w:eastAsia="宋体" w:cs="宋体"/>
          <w:sz w:val="28"/>
          <w:szCs w:val="28"/>
        </w:rPr>
        <w:t>，（乙方）</w:t>
      </w:r>
      <w:r>
        <w:rPr>
          <w:rFonts w:hint="eastAsia" w:ascii="宋体" w:hAnsi="宋体" w:eastAsia="宋体" w:cs="宋体"/>
          <w:sz w:val="28"/>
          <w:szCs w:val="28"/>
          <w:u w:val="single"/>
        </w:rPr>
        <w:t xml:space="preserve">            </w:t>
      </w:r>
      <w:r>
        <w:rPr>
          <w:rFonts w:hint="eastAsia" w:ascii="宋体" w:hAnsi="宋体" w:eastAsia="宋体" w:cs="宋体"/>
          <w:sz w:val="28"/>
          <w:szCs w:val="28"/>
        </w:rPr>
        <w:t>特订立如下协议。</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一、甲乙双方的权利和义务</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（一）双方严格遵守国家有关法律法规及党风廉政建设的规定。</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（二）双方的业务活动坚持公开、公正、诚信、透明的原则，不得损害国家、集体的利益，不违反行业管理的各项规章制度。</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（三）发现对方在业务活动中有违反廉政规定的行为，有及时提醒对方纠正的权利和义务。</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（四）双方承诺严格遵守本协议，自觉接受双方纪检监察部门的监督。</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二、甲方承诺</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（一）甲方及其工作人员不得索要或接受乙方的钱物。</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（二）甲方工作人员不得私自接受乙方承担费用的旅游、参观、学习培训等活动。</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（三）甲方工作人员要秉公办事，不得营私舞弊，不得以权谋私，获得非法利益。</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（四）甲方工作人员有义务宣传、告知医院已建立的行风建设制度和规定。</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三、乙方承诺</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1、不以现金、有价证券、实物或变相组织旅游等形式贿赂甲方工作人员。</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2、不以任何名义为甲方工作人员报销应由个人支付的任何费用。</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3、不以任何理由安排甲方工作人员参加高消费宴请及娱乐活动。</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4、不为甲方工作人员及其家属购置或提供通讯工具、交通工具、高档办公用品和一些其他服务。</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四、违约责任</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（一）甲方及其工作人员违反本协议，按管理权限，依据有关规定给予党纪、政纪或组织处理；涉嫌犯罪的，移交司法机关追究刑事责任。</w:t>
      </w:r>
    </w:p>
    <w:p>
      <w:pPr>
        <w:spacing w:line="360" w:lineRule="auto"/>
        <w:ind w:firstLine="567"/>
        <w:rPr>
          <w:rFonts w:hint="eastAsia" w:ascii="宋体" w:hAnsi="宋体" w:eastAsia="宋体" w:cs="宋体"/>
          <w:sz w:val="28"/>
          <w:szCs w:val="28"/>
        </w:rPr>
      </w:pPr>
      <w:r>
        <w:rPr>
          <w:rFonts w:hint="eastAsia" w:ascii="宋体" w:hAnsi="宋体" w:eastAsia="宋体" w:cs="宋体"/>
          <w:sz w:val="28"/>
          <w:szCs w:val="28"/>
        </w:rPr>
        <w:t>（二）乙方及其工作人员违反本协议的，按管理权限，依据有关规定，给予相应处分。实施商业贿赂行为的，将被列入商业贿赂不良记录；涉嫌犯罪的，移交司法机关追究刑事责任。同时，甲方有权终止其业务往来。</w:t>
      </w:r>
    </w:p>
    <w:p>
      <w:pPr>
        <w:spacing w:line="360" w:lineRule="auto"/>
        <w:rPr>
          <w:rFonts w:hint="eastAsia" w:ascii="宋体" w:hAnsi="宋体" w:eastAsia="宋体" w:cs="宋体"/>
          <w:sz w:val="28"/>
          <w:szCs w:val="28"/>
        </w:rPr>
      </w:pPr>
    </w:p>
    <w:tbl>
      <w:tblPr>
        <w:tblStyle w:val="15"/>
        <w:tblW w:w="0" w:type="auto"/>
        <w:tblInd w:w="0" w:type="dxa"/>
        <w:tblLayout w:type="autofit"/>
        <w:tblCellMar>
          <w:top w:w="0" w:type="dxa"/>
          <w:left w:w="108" w:type="dxa"/>
          <w:bottom w:w="0" w:type="dxa"/>
          <w:right w:w="108" w:type="dxa"/>
        </w:tblCellMar>
      </w:tblPr>
      <w:tblGrid>
        <w:gridCol w:w="3794"/>
        <w:gridCol w:w="4728"/>
      </w:tblGrid>
      <w:tr>
        <w:tblPrEx>
          <w:tblCellMar>
            <w:top w:w="0" w:type="dxa"/>
            <w:left w:w="108" w:type="dxa"/>
            <w:bottom w:w="0" w:type="dxa"/>
            <w:right w:w="108" w:type="dxa"/>
          </w:tblCellMar>
        </w:tblPrEx>
        <w:tc>
          <w:tcPr>
            <w:tcW w:w="3794"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rPr>
              <w:t>潜江市中心医院</w:t>
            </w:r>
          </w:p>
        </w:tc>
        <w:tc>
          <w:tcPr>
            <w:tcW w:w="472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乙方：             </w:t>
            </w:r>
          </w:p>
        </w:tc>
      </w:tr>
      <w:tr>
        <w:tblPrEx>
          <w:tblCellMar>
            <w:top w:w="0" w:type="dxa"/>
            <w:left w:w="108" w:type="dxa"/>
            <w:bottom w:w="0" w:type="dxa"/>
            <w:right w:w="108" w:type="dxa"/>
          </w:tblCellMar>
        </w:tblPrEx>
        <w:tc>
          <w:tcPr>
            <w:tcW w:w="3794"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代表签字：</w:t>
            </w:r>
          </w:p>
        </w:tc>
        <w:tc>
          <w:tcPr>
            <w:tcW w:w="472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代表签字：</w:t>
            </w:r>
          </w:p>
        </w:tc>
      </w:tr>
      <w:tr>
        <w:tblPrEx>
          <w:tblCellMar>
            <w:top w:w="0" w:type="dxa"/>
            <w:left w:w="108" w:type="dxa"/>
            <w:bottom w:w="0" w:type="dxa"/>
            <w:right w:w="108" w:type="dxa"/>
          </w:tblCellMar>
        </w:tblPrEx>
        <w:tc>
          <w:tcPr>
            <w:tcW w:w="3794"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日期：</w:t>
            </w:r>
          </w:p>
        </w:tc>
        <w:tc>
          <w:tcPr>
            <w:tcW w:w="4728" w:type="dxa"/>
            <w:noWrap w:val="0"/>
            <w:vAlign w:val="top"/>
          </w:tcPr>
          <w:p>
            <w:pPr>
              <w:spacing w:line="360" w:lineRule="auto"/>
              <w:rPr>
                <w:rFonts w:hint="eastAsia" w:ascii="宋体" w:hAnsi="宋体" w:eastAsia="宋体" w:cs="宋体"/>
                <w:sz w:val="28"/>
                <w:szCs w:val="28"/>
              </w:rPr>
            </w:pPr>
            <w:r>
              <w:rPr>
                <w:rFonts w:hint="eastAsia" w:ascii="宋体" w:hAnsi="宋体" w:eastAsia="宋体" w:cs="宋体"/>
                <w:sz w:val="28"/>
                <w:szCs w:val="28"/>
              </w:rPr>
              <w:t>日期：</w:t>
            </w:r>
          </w:p>
        </w:tc>
      </w:tr>
    </w:tbl>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keepNext w:val="0"/>
        <w:keepLines w:val="0"/>
        <w:pageBreakBefore w:val="0"/>
        <w:widowControl w:val="0"/>
        <w:numPr>
          <w:ilvl w:val="0"/>
          <w:numId w:val="13"/>
        </w:numPr>
        <w:kinsoku/>
        <w:wordWrap/>
        <w:overflowPunct/>
        <w:topLinePunct w:val="0"/>
        <w:autoSpaceDE/>
        <w:autoSpaceDN/>
        <w:bidi w:val="0"/>
        <w:adjustRightInd/>
        <w:spacing w:line="360" w:lineRule="auto"/>
        <w:jc w:val="center"/>
        <w:textAlignment w:val="auto"/>
        <w:rPr>
          <w:rFonts w:ascii="黑体"/>
          <w:b/>
          <w:color w:val="auto"/>
          <w:sz w:val="37"/>
        </w:rPr>
      </w:pPr>
      <w:r>
        <w:rPr>
          <w:rFonts w:hint="eastAsia" w:ascii="宋体" w:hAnsi="宋体" w:eastAsia="宋体" w:cs="宋体"/>
          <w:color w:val="auto"/>
          <w:kern w:val="0"/>
          <w:sz w:val="32"/>
          <w:szCs w:val="32"/>
        </w:rPr>
        <w:t xml:space="preserve"> </w:t>
      </w:r>
      <w:r>
        <w:rPr>
          <w:rFonts w:hint="eastAsia" w:ascii="宋体" w:hAnsi="宋体" w:eastAsia="宋体" w:cs="宋体"/>
          <w:b/>
          <w:bCs/>
          <w:color w:val="auto"/>
          <w:sz w:val="36"/>
          <w:szCs w:val="36"/>
        </w:rPr>
        <w:t>评定办法及标准</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FF0000"/>
          <w:kern w:val="0"/>
          <w:sz w:val="24"/>
          <w:szCs w:val="24"/>
          <w:lang w:bidi="ar"/>
        </w:rPr>
      </w:pPr>
      <w:r>
        <w:rPr>
          <w:rFonts w:hint="eastAsia" w:ascii="等线" w:hAnsi="等线"/>
          <w:sz w:val="24"/>
          <w:szCs w:val="24"/>
        </w:rPr>
        <w:t>为公正、公平、科学地选择中标人，根据《中华人民共和国政府采购法》等有关法律法规的规定，并结合本项目的实际，制定本办法。</w:t>
      </w:r>
    </w:p>
    <w:p>
      <w:pPr>
        <w:pStyle w:val="10"/>
      </w:pPr>
    </w:p>
    <w:p>
      <w:pPr>
        <w:pStyle w:val="26"/>
        <w:rPr>
          <w:rFonts w:hint="eastAsia"/>
          <w:color w:val="auto"/>
          <w:lang w:val="en-US" w:eastAsia="zh-CN"/>
        </w:rPr>
      </w:pPr>
      <w:r>
        <w:rPr>
          <w:rFonts w:hint="eastAsia"/>
          <w:color w:val="auto"/>
          <w:lang w:val="en-US" w:eastAsia="zh-CN"/>
        </w:rPr>
        <w:t>评分细则：</w:t>
      </w:r>
    </w:p>
    <w:tbl>
      <w:tblPr>
        <w:tblStyle w:val="15"/>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25"/>
        <w:gridCol w:w="729"/>
        <w:gridCol w:w="7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0" w:type="pct"/>
            <w:shd w:val="clear" w:color="auto" w:fill="auto"/>
            <w:vAlign w:val="center"/>
          </w:tcPr>
          <w:p>
            <w:pPr>
              <w:spacing w:line="360" w:lineRule="auto"/>
              <w:ind w:left="-78" w:leftChars="-37" w:right="-86" w:rightChars="-41"/>
              <w:jc w:val="center"/>
              <w:rPr>
                <w:rFonts w:ascii="宋体" w:hAnsi="宋体" w:eastAsia="宋体" w:cs="宋体"/>
                <w:bCs/>
                <w:szCs w:val="24"/>
              </w:rPr>
            </w:pPr>
            <w:bookmarkStart w:id="2" w:name="_Toc26530"/>
            <w:bookmarkStart w:id="3" w:name="_Toc4249"/>
            <w:bookmarkStart w:id="4" w:name="_Toc4549"/>
            <w:r>
              <w:rPr>
                <w:rFonts w:hint="eastAsia" w:ascii="宋体" w:hAnsi="宋体" w:eastAsia="宋体" w:cs="宋体"/>
                <w:bCs/>
                <w:szCs w:val="24"/>
              </w:rPr>
              <w:t>类别</w:t>
            </w:r>
          </w:p>
        </w:tc>
        <w:tc>
          <w:tcPr>
            <w:tcW w:w="551" w:type="pct"/>
            <w:shd w:val="clear" w:color="auto" w:fill="auto"/>
            <w:vAlign w:val="center"/>
          </w:tcPr>
          <w:p>
            <w:pPr>
              <w:spacing w:line="360" w:lineRule="auto"/>
              <w:ind w:left="-78" w:leftChars="-37" w:right="-86" w:rightChars="-41"/>
              <w:jc w:val="center"/>
              <w:rPr>
                <w:rFonts w:ascii="宋体" w:hAnsi="宋体" w:eastAsia="宋体" w:cs="宋体"/>
                <w:bCs/>
                <w:szCs w:val="24"/>
              </w:rPr>
            </w:pPr>
            <w:r>
              <w:rPr>
                <w:rFonts w:hint="eastAsia" w:ascii="宋体" w:hAnsi="宋体" w:eastAsia="宋体" w:cs="宋体"/>
                <w:bCs/>
                <w:szCs w:val="24"/>
              </w:rPr>
              <w:t>评标项目</w:t>
            </w:r>
          </w:p>
        </w:tc>
        <w:tc>
          <w:tcPr>
            <w:tcW w:w="328" w:type="pct"/>
            <w:shd w:val="clear" w:color="auto" w:fill="auto"/>
            <w:vAlign w:val="center"/>
          </w:tcPr>
          <w:p>
            <w:pPr>
              <w:spacing w:line="360" w:lineRule="auto"/>
              <w:ind w:left="-78" w:leftChars="-37" w:right="-86" w:rightChars="-41"/>
              <w:jc w:val="center"/>
              <w:rPr>
                <w:rFonts w:ascii="宋体" w:hAnsi="宋体" w:eastAsia="宋体" w:cs="宋体"/>
                <w:bCs/>
                <w:szCs w:val="24"/>
              </w:rPr>
            </w:pPr>
            <w:r>
              <w:rPr>
                <w:rFonts w:hint="eastAsia" w:ascii="宋体" w:hAnsi="宋体" w:eastAsia="宋体" w:cs="宋体"/>
                <w:bCs/>
                <w:szCs w:val="24"/>
              </w:rPr>
              <w:t>分值</w:t>
            </w:r>
          </w:p>
        </w:tc>
        <w:tc>
          <w:tcPr>
            <w:tcW w:w="3560" w:type="pct"/>
            <w:shd w:val="clear" w:color="auto" w:fill="auto"/>
            <w:vAlign w:val="center"/>
          </w:tcPr>
          <w:p>
            <w:pPr>
              <w:spacing w:line="360" w:lineRule="auto"/>
              <w:ind w:left="-78" w:leftChars="-37" w:right="-86" w:rightChars="-41"/>
              <w:jc w:val="center"/>
              <w:rPr>
                <w:rFonts w:ascii="宋体" w:hAnsi="宋体" w:eastAsia="宋体" w:cs="宋体"/>
                <w:bCs/>
                <w:szCs w:val="24"/>
              </w:rPr>
            </w:pPr>
            <w:r>
              <w:rPr>
                <w:rFonts w:hint="eastAsia" w:ascii="宋体" w:hAnsi="宋体" w:eastAsia="宋体" w:cs="宋体"/>
                <w:bCs/>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560" w:type="pct"/>
            <w:tcBorders>
              <w:bottom w:val="single" w:color="auto" w:sz="4" w:space="0"/>
            </w:tcBorders>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价格部分（</w:t>
            </w:r>
            <w:r>
              <w:rPr>
                <w:rFonts w:ascii="宋体" w:hAnsi="宋体" w:eastAsia="宋体" w:cs="宋体"/>
                <w:bCs/>
                <w:szCs w:val="24"/>
              </w:rPr>
              <w:t>30</w:t>
            </w:r>
            <w:r>
              <w:rPr>
                <w:rFonts w:hint="eastAsia" w:ascii="宋体" w:hAnsi="宋体" w:eastAsia="宋体" w:cs="宋体"/>
                <w:bCs/>
                <w:szCs w:val="24"/>
              </w:rPr>
              <w:t>）</w:t>
            </w:r>
          </w:p>
        </w:tc>
        <w:tc>
          <w:tcPr>
            <w:tcW w:w="551" w:type="pct"/>
            <w:tcBorders>
              <w:bottom w:val="single" w:color="auto" w:sz="4" w:space="0"/>
            </w:tcBorders>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报价</w:t>
            </w:r>
          </w:p>
        </w:tc>
        <w:tc>
          <w:tcPr>
            <w:tcW w:w="328" w:type="pct"/>
            <w:tcBorders>
              <w:bottom w:val="single" w:color="auto" w:sz="4" w:space="0"/>
            </w:tcBorders>
            <w:vAlign w:val="center"/>
          </w:tcPr>
          <w:p>
            <w:pPr>
              <w:tabs>
                <w:tab w:val="left" w:pos="1260"/>
              </w:tabs>
              <w:spacing w:line="360" w:lineRule="auto"/>
              <w:jc w:val="center"/>
              <w:rPr>
                <w:rFonts w:ascii="宋体" w:hAnsi="宋体" w:eastAsia="宋体" w:cs="宋体"/>
                <w:bCs/>
                <w:szCs w:val="24"/>
              </w:rPr>
            </w:pPr>
            <w:r>
              <w:rPr>
                <w:rFonts w:ascii="宋体" w:hAnsi="宋体" w:eastAsia="宋体" w:cs="宋体"/>
                <w:bCs/>
                <w:szCs w:val="24"/>
              </w:rPr>
              <w:t>30</w:t>
            </w:r>
          </w:p>
        </w:tc>
        <w:tc>
          <w:tcPr>
            <w:tcW w:w="3560" w:type="pct"/>
            <w:tcBorders>
              <w:bottom w:val="single" w:color="auto" w:sz="4" w:space="0"/>
            </w:tcBorders>
          </w:tcPr>
          <w:p>
            <w:pPr>
              <w:spacing w:line="360" w:lineRule="auto"/>
              <w:rPr>
                <w:rFonts w:ascii="宋体" w:hAnsi="宋体" w:eastAsia="宋体" w:cs="宋体"/>
                <w:bCs/>
                <w:szCs w:val="24"/>
              </w:rPr>
            </w:pPr>
            <w:r>
              <w:rPr>
                <w:rFonts w:hint="eastAsia" w:ascii="宋体" w:hAnsi="宋体" w:eastAsia="宋体" w:cs="宋体"/>
                <w:bCs/>
                <w:szCs w:val="24"/>
              </w:rPr>
              <w:t>磋商小组只对符合性审查合格的磋商响应文件进行价格评议，报价分采用低价优先法计算，即满足磋商文件要求且磋商价格最低的磋商最后报价为磋商基准价（落实政府采购政策进行价格调整的，以调整后的价格计算），其价格分为满分。其他磋商供应商的报价分按照下列公式计算：</w:t>
            </w:r>
          </w:p>
          <w:p>
            <w:pPr>
              <w:spacing w:line="360" w:lineRule="auto"/>
              <w:rPr>
                <w:rFonts w:ascii="宋体" w:hAnsi="宋体" w:eastAsia="宋体"/>
                <w:bCs/>
                <w:szCs w:val="24"/>
              </w:rPr>
            </w:pPr>
            <w:r>
              <w:rPr>
                <w:rFonts w:hint="eastAsia" w:ascii="宋体" w:hAnsi="宋体" w:eastAsia="宋体" w:cs="宋体"/>
                <w:bCs/>
                <w:szCs w:val="24"/>
              </w:rPr>
              <w:t>磋商报价得分=（磋商基准价/最后磋商报价）×30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560" w:type="pct"/>
            <w:vMerge w:val="restar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技术部分（</w:t>
            </w:r>
            <w:r>
              <w:rPr>
                <w:rFonts w:ascii="宋体" w:hAnsi="宋体" w:eastAsia="宋体" w:cs="宋体"/>
                <w:bCs/>
                <w:szCs w:val="24"/>
              </w:rPr>
              <w:t>55</w:t>
            </w:r>
            <w:r>
              <w:rPr>
                <w:rFonts w:hint="eastAsia" w:ascii="宋体" w:hAnsi="宋体" w:eastAsia="宋体" w:cs="宋体"/>
                <w:bCs/>
                <w:szCs w:val="24"/>
              </w:rPr>
              <w:t>分）</w:t>
            </w:r>
          </w:p>
        </w:tc>
        <w:tc>
          <w:tcPr>
            <w:tcW w:w="551" w:type="pct"/>
            <w:vMerge w:val="restar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产品技术响应、主要参数和其他重要性能指标</w:t>
            </w: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25</w:t>
            </w:r>
          </w:p>
        </w:tc>
        <w:tc>
          <w:tcPr>
            <w:tcW w:w="3560" w:type="pct"/>
            <w:vAlign w:val="center"/>
          </w:tcPr>
          <w:p>
            <w:pPr>
              <w:spacing w:line="360" w:lineRule="auto"/>
              <w:rPr>
                <w:rFonts w:ascii="宋体" w:hAnsi="宋体" w:eastAsia="宋体" w:cs="宋体"/>
                <w:bCs/>
                <w:szCs w:val="24"/>
              </w:rPr>
            </w:pPr>
            <w:r>
              <w:rPr>
                <w:rFonts w:hint="eastAsia" w:ascii="宋体" w:hAnsi="宋体" w:eastAsia="宋体" w:cs="宋体"/>
                <w:bCs/>
                <w:szCs w:val="24"/>
              </w:rPr>
              <w:t>满足全部技术参数要求得</w:t>
            </w:r>
            <w:r>
              <w:rPr>
                <w:rFonts w:ascii="宋体" w:hAnsi="宋体" w:eastAsia="宋体" w:cs="宋体"/>
                <w:bCs/>
                <w:szCs w:val="24"/>
              </w:rPr>
              <w:t>25</w:t>
            </w:r>
            <w:r>
              <w:rPr>
                <w:rFonts w:hint="eastAsia" w:ascii="宋体" w:hAnsi="宋体" w:eastAsia="宋体" w:cs="宋体"/>
                <w:bCs/>
                <w:szCs w:val="24"/>
              </w:rPr>
              <w:t>分，其中“</w:t>
            </w:r>
            <w:r>
              <w:rPr>
                <w:rFonts w:hint="eastAsia" w:ascii="宋体" w:hAnsi="宋体" w:eastAsia="宋体" w:cs="宋体"/>
                <w:bCs/>
                <w:kern w:val="0"/>
                <w:szCs w:val="24"/>
                <w:shd w:val="clear" w:color="auto" w:fill="FFFFFF"/>
                <w:lang w:bidi="zh-TW"/>
              </w:rPr>
              <w:t>▲</w:t>
            </w:r>
            <w:r>
              <w:rPr>
                <w:rFonts w:hint="eastAsia" w:ascii="宋体" w:hAnsi="宋体" w:eastAsia="宋体" w:cs="宋体"/>
                <w:bCs/>
                <w:szCs w:val="24"/>
              </w:rPr>
              <w:t>”项为重要参数，标“</w:t>
            </w:r>
            <w:r>
              <w:rPr>
                <w:rFonts w:hint="eastAsia" w:ascii="宋体" w:hAnsi="宋体" w:eastAsia="宋体" w:cs="宋体"/>
                <w:bCs/>
                <w:kern w:val="0"/>
                <w:szCs w:val="24"/>
                <w:shd w:val="clear" w:color="auto" w:fill="FFFFFF"/>
                <w:lang w:bidi="zh-TW"/>
              </w:rPr>
              <w:t>▲</w:t>
            </w:r>
            <w:r>
              <w:rPr>
                <w:rFonts w:hint="eastAsia" w:ascii="宋体" w:hAnsi="宋体" w:eastAsia="宋体" w:cs="宋体"/>
                <w:bCs/>
                <w:szCs w:val="24"/>
              </w:rPr>
              <w:t>”项每一条不满足扣3分；非标 “</w:t>
            </w:r>
            <w:r>
              <w:rPr>
                <w:rFonts w:hint="eastAsia" w:ascii="宋体" w:hAnsi="宋体" w:eastAsia="宋体" w:cs="宋体"/>
                <w:bCs/>
                <w:kern w:val="0"/>
                <w:szCs w:val="24"/>
                <w:shd w:val="clear" w:color="auto" w:fill="FFFFFF"/>
                <w:lang w:bidi="zh-TW"/>
              </w:rPr>
              <w:t>▲</w:t>
            </w:r>
            <w:r>
              <w:rPr>
                <w:rFonts w:hint="eastAsia" w:ascii="宋体" w:hAnsi="宋体" w:eastAsia="宋体" w:cs="宋体"/>
                <w:bCs/>
                <w:szCs w:val="24"/>
              </w:rPr>
              <w:t>”项为一般参数，非标 “</w:t>
            </w:r>
            <w:r>
              <w:rPr>
                <w:rFonts w:hint="eastAsia" w:ascii="宋体" w:hAnsi="宋体" w:eastAsia="宋体" w:cs="宋体"/>
                <w:bCs/>
                <w:kern w:val="0"/>
                <w:szCs w:val="24"/>
                <w:shd w:val="clear" w:color="auto" w:fill="FFFFFF"/>
                <w:lang w:bidi="zh-TW"/>
              </w:rPr>
              <w:t>▲</w:t>
            </w:r>
            <w:r>
              <w:rPr>
                <w:rFonts w:hint="eastAsia" w:ascii="宋体" w:hAnsi="宋体" w:eastAsia="宋体" w:cs="宋体"/>
                <w:bCs/>
                <w:szCs w:val="24"/>
              </w:rPr>
              <w:t>”项每一条不满足扣1分，扣完为止</w:t>
            </w:r>
          </w:p>
          <w:p>
            <w:pPr>
              <w:spacing w:line="360" w:lineRule="auto"/>
              <w:rPr>
                <w:rFonts w:ascii="宋体" w:hAnsi="宋体" w:eastAsia="宋体"/>
                <w:bCs/>
                <w:color w:val="FF0000"/>
                <w:szCs w:val="24"/>
              </w:rPr>
            </w:pPr>
            <w:r>
              <w:rPr>
                <w:rFonts w:hint="eastAsia" w:ascii="宋体" w:hAnsi="宋体" w:eastAsia="宋体"/>
                <w:bCs/>
                <w:color w:val="FF0000"/>
                <w:szCs w:val="24"/>
              </w:rPr>
              <w:t>（为避免虚假应标，要求中标方在中标公告之日起3个工作日内携产品于客户现场进行核心产品参数逐条验证演示，完全满足参数要求视为有效，若功能不能完全满足磋商文件技术要求的，取消中标资格并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560" w:type="pct"/>
            <w:vMerge w:val="continue"/>
            <w:vAlign w:val="center"/>
          </w:tcPr>
          <w:p>
            <w:pPr>
              <w:spacing w:line="360" w:lineRule="auto"/>
              <w:jc w:val="center"/>
              <w:rPr>
                <w:rFonts w:ascii="宋体" w:hAnsi="宋体" w:eastAsia="宋体" w:cs="宋体"/>
                <w:bCs/>
                <w:szCs w:val="24"/>
              </w:rPr>
            </w:pPr>
          </w:p>
        </w:tc>
        <w:tc>
          <w:tcPr>
            <w:tcW w:w="551" w:type="pct"/>
            <w:vMerge w:val="continue"/>
            <w:vAlign w:val="center"/>
          </w:tcPr>
          <w:p>
            <w:pPr>
              <w:spacing w:line="360" w:lineRule="auto"/>
              <w:jc w:val="center"/>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3</w:t>
            </w:r>
          </w:p>
        </w:tc>
        <w:tc>
          <w:tcPr>
            <w:tcW w:w="3560" w:type="pct"/>
            <w:vAlign w:val="center"/>
          </w:tcPr>
          <w:p>
            <w:pPr>
              <w:spacing w:line="360" w:lineRule="auto"/>
              <w:rPr>
                <w:rFonts w:ascii="宋体" w:hAnsi="宋体" w:eastAsia="宋体" w:cs="宋体"/>
                <w:bCs/>
                <w:szCs w:val="24"/>
              </w:rPr>
            </w:pPr>
            <w:r>
              <w:rPr>
                <w:rFonts w:hint="eastAsia" w:ascii="宋体" w:hAnsi="宋体" w:eastAsia="宋体" w:cs="宋体"/>
                <w:bCs/>
                <w:szCs w:val="24"/>
              </w:rPr>
              <w:t>所投产品支持云桌面系统管理平台安全：为保障云桌面系统管理平台登录安全，云桌面系统管理平台登录规则支持多种模式，包括支持密码认证、密码或动态密令认证以及组合认证方式。满足要求得</w:t>
            </w:r>
            <w:r>
              <w:rPr>
                <w:rFonts w:ascii="宋体" w:hAnsi="宋体" w:eastAsia="宋体" w:cs="宋体"/>
                <w:bCs/>
                <w:szCs w:val="24"/>
              </w:rPr>
              <w:t>3</w:t>
            </w:r>
            <w:r>
              <w:rPr>
                <w:rFonts w:hint="eastAsia" w:ascii="宋体" w:hAnsi="宋体" w:eastAsia="宋体" w:cs="宋体"/>
                <w:bCs/>
                <w:szCs w:val="24"/>
              </w:rPr>
              <w:t>分，未按要求提供或资料不全的不得分。（</w:t>
            </w:r>
            <w:r>
              <w:rPr>
                <w:rFonts w:hint="eastAsia" w:ascii="宋体" w:hAnsi="宋体" w:eastAsia="宋体" w:cs="宋体"/>
                <w:bCs/>
                <w:kern w:val="0"/>
                <w:szCs w:val="24"/>
                <w:shd w:val="clear" w:color="auto" w:fill="FFFFFF"/>
                <w:lang w:bidi="zh-TW"/>
              </w:rPr>
              <w:t>提供第三方检测机构出具的具备CNAS标识的产品功能测试报告）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560" w:type="pct"/>
            <w:vMerge w:val="continue"/>
            <w:vAlign w:val="center"/>
          </w:tcPr>
          <w:p>
            <w:pPr>
              <w:spacing w:line="360" w:lineRule="auto"/>
              <w:jc w:val="center"/>
              <w:rPr>
                <w:rFonts w:ascii="宋体" w:hAnsi="宋体" w:eastAsia="宋体" w:cs="宋体"/>
                <w:bCs/>
                <w:szCs w:val="24"/>
              </w:rPr>
            </w:pPr>
          </w:p>
        </w:tc>
        <w:tc>
          <w:tcPr>
            <w:tcW w:w="551" w:type="pct"/>
            <w:vMerge w:val="continue"/>
            <w:vAlign w:val="center"/>
          </w:tcPr>
          <w:p>
            <w:pPr>
              <w:spacing w:line="360" w:lineRule="auto"/>
              <w:jc w:val="center"/>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3</w:t>
            </w:r>
          </w:p>
        </w:tc>
        <w:tc>
          <w:tcPr>
            <w:tcW w:w="3560" w:type="pct"/>
            <w:vAlign w:val="center"/>
          </w:tcPr>
          <w:p>
            <w:pPr>
              <w:spacing w:line="360" w:lineRule="auto"/>
              <w:rPr>
                <w:rFonts w:ascii="宋体" w:hAnsi="宋体" w:eastAsia="宋体" w:cs="宋体"/>
                <w:bCs/>
                <w:szCs w:val="24"/>
              </w:rPr>
            </w:pPr>
            <w:r>
              <w:rPr>
                <w:rFonts w:hint="eastAsia" w:ascii="宋体" w:hAnsi="宋体" w:eastAsia="宋体" w:cs="宋体"/>
                <w:bCs/>
                <w:szCs w:val="24"/>
              </w:rPr>
              <w:t>所投产品具备定时开关机功能：针对VDI/VOI/IDV三种桌面终端均可设置定时开关机计划，可按周期在固定时间唤醒和关闭对应的公共桌面终端，日期精确到天、时间精确到分钟。满足要求得</w:t>
            </w:r>
            <w:r>
              <w:rPr>
                <w:rFonts w:ascii="宋体" w:hAnsi="宋体" w:eastAsia="宋体" w:cs="宋体"/>
                <w:bCs/>
                <w:szCs w:val="24"/>
              </w:rPr>
              <w:t>3</w:t>
            </w:r>
            <w:r>
              <w:rPr>
                <w:rFonts w:hint="eastAsia" w:ascii="宋体" w:hAnsi="宋体" w:eastAsia="宋体" w:cs="宋体"/>
                <w:bCs/>
                <w:szCs w:val="24"/>
              </w:rPr>
              <w:t>分，未按要求提供或资料不全的不得分。</w:t>
            </w:r>
            <w:r>
              <w:rPr>
                <w:rFonts w:hint="eastAsia" w:ascii="宋体" w:hAnsi="宋体" w:eastAsia="宋体" w:cs="宋体"/>
                <w:bCs/>
                <w:kern w:val="0"/>
                <w:szCs w:val="24"/>
                <w:shd w:val="clear" w:color="auto" w:fill="FFFFFF"/>
                <w:lang w:bidi="zh-TW"/>
              </w:rPr>
              <w:t>（提供第三方检测机构出具的具备CNAS标识的产品功能测试报告）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560" w:type="pct"/>
            <w:vMerge w:val="continue"/>
            <w:vAlign w:val="center"/>
          </w:tcPr>
          <w:p>
            <w:pPr>
              <w:spacing w:line="360" w:lineRule="auto"/>
              <w:jc w:val="center"/>
              <w:rPr>
                <w:rFonts w:ascii="宋体" w:hAnsi="宋体" w:eastAsia="宋体" w:cs="宋体"/>
                <w:bCs/>
                <w:szCs w:val="24"/>
              </w:rPr>
            </w:pPr>
          </w:p>
        </w:tc>
        <w:tc>
          <w:tcPr>
            <w:tcW w:w="551" w:type="pct"/>
            <w:vMerge w:val="continue"/>
            <w:vAlign w:val="center"/>
          </w:tcPr>
          <w:p>
            <w:pPr>
              <w:spacing w:line="360" w:lineRule="auto"/>
              <w:jc w:val="center"/>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3</w:t>
            </w:r>
          </w:p>
        </w:tc>
        <w:tc>
          <w:tcPr>
            <w:tcW w:w="3560" w:type="pct"/>
            <w:vAlign w:val="center"/>
          </w:tcPr>
          <w:p>
            <w:pPr>
              <w:spacing w:line="360" w:lineRule="auto"/>
              <w:rPr>
                <w:rFonts w:ascii="宋体" w:hAnsi="宋体" w:eastAsia="宋体" w:cs="宋体"/>
                <w:bCs/>
                <w:szCs w:val="24"/>
              </w:rPr>
            </w:pPr>
            <w:r>
              <w:rPr>
                <w:rFonts w:hint="eastAsia" w:ascii="宋体" w:hAnsi="宋体" w:eastAsia="宋体" w:cs="宋体"/>
                <w:bCs/>
                <w:szCs w:val="24"/>
              </w:rPr>
              <w:t>所投产品具备</w:t>
            </w:r>
            <w:r>
              <w:rPr>
                <w:rFonts w:hint="eastAsia" w:ascii="宋体" w:hAnsi="宋体" w:eastAsia="宋体"/>
                <w:szCs w:val="24"/>
              </w:rPr>
              <w:t>屏幕水印安全功能：为了降低数据外泄风险和快速定位终端信息，系统可打开屏幕水印开关，默认显示部门、账号、系统、日期、I</w:t>
            </w:r>
            <w:r>
              <w:rPr>
                <w:rFonts w:ascii="宋体" w:hAnsi="宋体" w:eastAsia="宋体"/>
                <w:szCs w:val="24"/>
              </w:rPr>
              <w:t>P</w:t>
            </w:r>
            <w:r>
              <w:rPr>
                <w:rFonts w:hint="eastAsia" w:ascii="宋体" w:hAnsi="宋体" w:eastAsia="宋体"/>
                <w:szCs w:val="24"/>
              </w:rPr>
              <w:t>、M</w:t>
            </w:r>
            <w:r>
              <w:rPr>
                <w:rFonts w:ascii="宋体" w:hAnsi="宋体" w:eastAsia="宋体"/>
                <w:szCs w:val="24"/>
              </w:rPr>
              <w:t>AC</w:t>
            </w:r>
            <w:r>
              <w:rPr>
                <w:rFonts w:hint="eastAsia" w:ascii="宋体" w:hAnsi="宋体" w:eastAsia="宋体"/>
                <w:szCs w:val="24"/>
              </w:rPr>
              <w:t>信息，可设置字体演示、字体大小、透明度、位置等，且可自定义屏幕水印颜色色系代码或通过色板设置，且支持敏感桌面的使用审计支持录屏文件的留档时间自定义设置如三天、一周、一个月，并支持下载（提供第三方检测机构出具的具备CNAS标识的产品功能测试报告）满足要求得3分，未按要求提供或资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560" w:type="pct"/>
            <w:vMerge w:val="continue"/>
            <w:vAlign w:val="center"/>
          </w:tcPr>
          <w:p>
            <w:pPr>
              <w:spacing w:line="360" w:lineRule="auto"/>
              <w:jc w:val="center"/>
              <w:rPr>
                <w:rFonts w:ascii="宋体" w:hAnsi="宋体" w:eastAsia="宋体" w:cs="宋体"/>
                <w:bCs/>
                <w:szCs w:val="24"/>
              </w:rPr>
            </w:pPr>
          </w:p>
        </w:tc>
        <w:tc>
          <w:tcPr>
            <w:tcW w:w="551" w:type="pct"/>
            <w:vMerge w:val="continue"/>
            <w:vAlign w:val="center"/>
          </w:tcPr>
          <w:p>
            <w:pPr>
              <w:spacing w:line="360" w:lineRule="auto"/>
              <w:jc w:val="center"/>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3</w:t>
            </w:r>
          </w:p>
        </w:tc>
        <w:tc>
          <w:tcPr>
            <w:tcW w:w="3560" w:type="pct"/>
            <w:vAlign w:val="center"/>
          </w:tcPr>
          <w:p>
            <w:pPr>
              <w:spacing w:line="360" w:lineRule="auto"/>
              <w:rPr>
                <w:rFonts w:ascii="宋体" w:hAnsi="宋体" w:eastAsia="宋体" w:cs="宋体"/>
                <w:bCs/>
                <w:szCs w:val="24"/>
              </w:rPr>
            </w:pPr>
            <w:r>
              <w:rPr>
                <w:rFonts w:hint="eastAsia" w:ascii="宋体" w:hAnsi="宋体" w:eastAsia="宋体" w:cs="宋体"/>
                <w:bCs/>
                <w:szCs w:val="24"/>
              </w:rPr>
              <w:t>所投产品具备可视化展示：整体建设内容可视化展示，按照区域和不同架构（VDI/VOI/IDV）两个维度统计数据，包括建设的终端总数、在线终端数/离线终端数，不同架构公共桌面与个人桌面的总数与在线数，多架构的模板数量。满足要求得</w:t>
            </w:r>
            <w:r>
              <w:rPr>
                <w:rFonts w:ascii="宋体" w:hAnsi="宋体" w:eastAsia="宋体" w:cs="宋体"/>
                <w:bCs/>
                <w:szCs w:val="24"/>
              </w:rPr>
              <w:t>3</w:t>
            </w:r>
            <w:r>
              <w:rPr>
                <w:rFonts w:hint="eastAsia" w:ascii="宋体" w:hAnsi="宋体" w:eastAsia="宋体" w:cs="宋体"/>
                <w:bCs/>
                <w:szCs w:val="24"/>
              </w:rPr>
              <w:t>分，未按要求提供或资料不全的不得分。</w:t>
            </w:r>
            <w:r>
              <w:rPr>
                <w:rFonts w:hint="eastAsia" w:ascii="宋体" w:hAnsi="宋体" w:eastAsia="宋体" w:cs="宋体"/>
                <w:bCs/>
                <w:kern w:val="0"/>
                <w:szCs w:val="24"/>
                <w:shd w:val="clear" w:color="auto" w:fill="FFFFFF"/>
                <w:lang w:bidi="zh-TW"/>
              </w:rPr>
              <w:t>（提供第三方检测机构出具的具备CNAS标识的产品功能测试报告）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560" w:type="pct"/>
            <w:vMerge w:val="continue"/>
            <w:vAlign w:val="center"/>
          </w:tcPr>
          <w:p>
            <w:pPr>
              <w:spacing w:line="360" w:lineRule="auto"/>
              <w:jc w:val="center"/>
              <w:rPr>
                <w:rFonts w:ascii="宋体" w:hAnsi="宋体" w:eastAsia="宋体" w:cs="宋体"/>
                <w:bCs/>
                <w:szCs w:val="24"/>
              </w:rPr>
            </w:pPr>
          </w:p>
        </w:tc>
        <w:tc>
          <w:tcPr>
            <w:tcW w:w="551" w:type="pct"/>
            <w:vMerge w:val="continue"/>
            <w:vAlign w:val="center"/>
          </w:tcPr>
          <w:p>
            <w:pPr>
              <w:spacing w:line="360" w:lineRule="auto"/>
              <w:jc w:val="center"/>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3</w:t>
            </w:r>
          </w:p>
        </w:tc>
        <w:tc>
          <w:tcPr>
            <w:tcW w:w="3560" w:type="pct"/>
            <w:vAlign w:val="center"/>
          </w:tcPr>
          <w:p>
            <w:pPr>
              <w:spacing w:line="360" w:lineRule="auto"/>
              <w:rPr>
                <w:rFonts w:ascii="宋体" w:hAnsi="宋体" w:eastAsia="宋体" w:cs="宋体"/>
                <w:bCs/>
                <w:szCs w:val="24"/>
              </w:rPr>
            </w:pPr>
            <w:r>
              <w:rPr>
                <w:rFonts w:hint="eastAsia" w:ascii="宋体" w:hAnsi="宋体" w:eastAsia="宋体" w:cs="宋体"/>
                <w:bCs/>
                <w:szCs w:val="24"/>
              </w:rPr>
              <w:t>所投产品具备资源监控功能：</w:t>
            </w:r>
            <w:r>
              <w:rPr>
                <w:rFonts w:hint="eastAsia" w:ascii="宋体" w:hAnsi="宋体" w:eastAsia="宋体" w:cs="宋体"/>
                <w:bCs/>
                <w:kern w:val="0"/>
                <w:szCs w:val="24"/>
                <w:shd w:val="clear" w:color="auto" w:fill="FFFFFF"/>
                <w:lang w:bidi="zh-TW"/>
              </w:rPr>
              <w:t>在虚拟化平台上方便管理员查看服务器和虚拟机的运行详细情况，包括服务器和虚拟桌面的CPU占用率、内存占用率、磁盘读写速度、网络流量、进程资源占用率。</w:t>
            </w:r>
            <w:r>
              <w:rPr>
                <w:rFonts w:hint="eastAsia" w:ascii="宋体" w:hAnsi="宋体" w:eastAsia="宋体" w:cs="宋体"/>
                <w:bCs/>
                <w:szCs w:val="24"/>
              </w:rPr>
              <w:t>满足要求得</w:t>
            </w:r>
            <w:r>
              <w:rPr>
                <w:rFonts w:ascii="宋体" w:hAnsi="宋体" w:eastAsia="宋体" w:cs="宋体"/>
                <w:bCs/>
                <w:szCs w:val="24"/>
              </w:rPr>
              <w:t>3</w:t>
            </w:r>
            <w:r>
              <w:rPr>
                <w:rFonts w:hint="eastAsia" w:ascii="宋体" w:hAnsi="宋体" w:eastAsia="宋体" w:cs="宋体"/>
                <w:bCs/>
                <w:szCs w:val="24"/>
              </w:rPr>
              <w:t>分，未按要求提供或资料不全的不得分。</w:t>
            </w:r>
            <w:r>
              <w:rPr>
                <w:rFonts w:hint="eastAsia" w:ascii="宋体" w:hAnsi="宋体" w:eastAsia="宋体" w:cs="宋体"/>
                <w:bCs/>
                <w:kern w:val="0"/>
                <w:szCs w:val="24"/>
                <w:shd w:val="clear" w:color="auto" w:fill="FFFFFF"/>
                <w:lang w:bidi="zh-TW"/>
              </w:rPr>
              <w:t>（提供第三方检测机构出具的具备CNAS标识的产品功能测试报告）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560" w:type="pct"/>
            <w:vMerge w:val="continue"/>
            <w:vAlign w:val="center"/>
          </w:tcPr>
          <w:p>
            <w:pPr>
              <w:spacing w:line="360" w:lineRule="auto"/>
              <w:jc w:val="center"/>
              <w:rPr>
                <w:rFonts w:ascii="宋体" w:hAnsi="宋体" w:eastAsia="宋体" w:cs="宋体"/>
                <w:bCs/>
                <w:szCs w:val="24"/>
              </w:rPr>
            </w:pPr>
          </w:p>
        </w:tc>
        <w:tc>
          <w:tcPr>
            <w:tcW w:w="551"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建设方案</w:t>
            </w: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5</w:t>
            </w:r>
          </w:p>
        </w:tc>
        <w:tc>
          <w:tcPr>
            <w:tcW w:w="3560" w:type="pct"/>
            <w:vAlign w:val="center"/>
          </w:tcPr>
          <w:p>
            <w:pPr>
              <w:widowControl/>
              <w:spacing w:line="360" w:lineRule="auto"/>
              <w:rPr>
                <w:rFonts w:ascii="宋体" w:hAnsi="宋体" w:eastAsia="宋体" w:cs="宋体"/>
                <w:bCs/>
                <w:szCs w:val="24"/>
              </w:rPr>
            </w:pPr>
            <w:r>
              <w:rPr>
                <w:rFonts w:hint="eastAsia" w:ascii="宋体" w:hAnsi="宋体" w:eastAsia="宋体" w:cs="宋体"/>
                <w:bCs/>
                <w:szCs w:val="24"/>
              </w:rPr>
              <w:t>根据所提供的规划设计技术方案（包含但不限于需求理解、方案设计、产品选型等）进行评分：</w:t>
            </w:r>
          </w:p>
          <w:p>
            <w:pPr>
              <w:spacing w:line="360" w:lineRule="auto"/>
              <w:rPr>
                <w:rFonts w:ascii="宋体" w:hAnsi="宋体" w:eastAsia="宋体" w:cs="宋体"/>
                <w:bCs/>
                <w:szCs w:val="24"/>
              </w:rPr>
            </w:pPr>
            <w:r>
              <w:rPr>
                <w:rFonts w:hint="eastAsia" w:ascii="宋体" w:hAnsi="宋体" w:eastAsia="宋体" w:cs="宋体"/>
                <w:bCs/>
                <w:szCs w:val="24"/>
              </w:rPr>
              <w:t xml:space="preserve">方案内容全面，可行性高，针对性强且结合医院实际需求的得 </w:t>
            </w:r>
            <w:r>
              <w:rPr>
                <w:rFonts w:ascii="宋体" w:hAnsi="宋体" w:eastAsia="宋体" w:cs="宋体"/>
                <w:bCs/>
                <w:szCs w:val="24"/>
              </w:rPr>
              <w:t>5</w:t>
            </w:r>
            <w:r>
              <w:rPr>
                <w:rFonts w:hint="eastAsia" w:ascii="宋体" w:hAnsi="宋体" w:eastAsia="宋体" w:cs="宋体"/>
                <w:bCs/>
                <w:szCs w:val="24"/>
              </w:rPr>
              <w:t>分；</w:t>
            </w:r>
          </w:p>
          <w:p>
            <w:pPr>
              <w:spacing w:line="360" w:lineRule="auto"/>
              <w:rPr>
                <w:rFonts w:ascii="宋体" w:hAnsi="宋体" w:eastAsia="宋体" w:cs="宋体"/>
                <w:szCs w:val="24"/>
              </w:rPr>
            </w:pPr>
            <w:r>
              <w:rPr>
                <w:rFonts w:hint="eastAsia" w:ascii="宋体" w:hAnsi="宋体" w:eastAsia="宋体" w:cs="宋体"/>
                <w:szCs w:val="24"/>
              </w:rPr>
              <w:t>方案在合理性、可实施性方面一般的得</w:t>
            </w:r>
            <w:r>
              <w:rPr>
                <w:rFonts w:ascii="宋体" w:hAnsi="宋体" w:eastAsia="宋体" w:cs="宋体"/>
                <w:szCs w:val="24"/>
              </w:rPr>
              <w:t>2</w:t>
            </w:r>
            <w:r>
              <w:rPr>
                <w:rFonts w:hint="eastAsia" w:ascii="宋体" w:hAnsi="宋体" w:eastAsia="宋体" w:cs="宋体"/>
                <w:szCs w:val="24"/>
              </w:rPr>
              <w:t>分；</w:t>
            </w:r>
          </w:p>
          <w:p>
            <w:pPr>
              <w:spacing w:line="360" w:lineRule="auto"/>
              <w:rPr>
                <w:rFonts w:ascii="宋体" w:hAnsi="宋体" w:eastAsia="宋体" w:cs="宋体"/>
                <w:bCs/>
                <w:szCs w:val="24"/>
              </w:rPr>
            </w:pPr>
            <w:r>
              <w:rPr>
                <w:rFonts w:hint="eastAsia" w:ascii="宋体" w:hAnsi="宋体" w:eastAsia="宋体" w:cs="宋体"/>
                <w:szCs w:val="24"/>
              </w:rPr>
              <w:t>方案不合理、可实施性极差的得0分。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560" w:type="pct"/>
            <w:vMerge w:val="continue"/>
            <w:vAlign w:val="center"/>
          </w:tcPr>
          <w:p>
            <w:pPr>
              <w:spacing w:line="360" w:lineRule="auto"/>
              <w:jc w:val="center"/>
              <w:rPr>
                <w:rFonts w:ascii="宋体" w:hAnsi="宋体" w:eastAsia="宋体" w:cs="宋体"/>
                <w:bCs/>
                <w:szCs w:val="24"/>
              </w:rPr>
            </w:pPr>
          </w:p>
        </w:tc>
        <w:tc>
          <w:tcPr>
            <w:tcW w:w="551"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项目实施方案</w:t>
            </w: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5</w:t>
            </w:r>
          </w:p>
        </w:tc>
        <w:tc>
          <w:tcPr>
            <w:tcW w:w="3560" w:type="pct"/>
            <w:vAlign w:val="center"/>
          </w:tcPr>
          <w:p>
            <w:pPr>
              <w:widowControl/>
              <w:spacing w:line="360" w:lineRule="auto"/>
              <w:rPr>
                <w:rFonts w:ascii="宋体" w:hAnsi="宋体" w:eastAsia="宋体" w:cs="宋体"/>
                <w:bCs/>
                <w:szCs w:val="24"/>
              </w:rPr>
            </w:pPr>
            <w:r>
              <w:rPr>
                <w:rFonts w:hint="eastAsia" w:ascii="宋体" w:hAnsi="宋体" w:eastAsia="宋体" w:cs="宋体"/>
                <w:bCs/>
                <w:szCs w:val="24"/>
              </w:rPr>
              <w:t>根据所提供的项目实施方案（包括但不限于项目实施方案、项目进度计划、培训服务、质量保障措施等）进行评分：</w:t>
            </w:r>
          </w:p>
          <w:p>
            <w:pPr>
              <w:spacing w:line="360" w:lineRule="auto"/>
              <w:rPr>
                <w:rFonts w:ascii="宋体" w:hAnsi="宋体" w:eastAsia="宋体" w:cs="宋体"/>
                <w:bCs/>
                <w:szCs w:val="24"/>
              </w:rPr>
            </w:pPr>
            <w:r>
              <w:rPr>
                <w:rFonts w:hint="eastAsia" w:ascii="宋体" w:hAnsi="宋体" w:eastAsia="宋体" w:cs="宋体"/>
                <w:bCs/>
                <w:szCs w:val="24"/>
              </w:rPr>
              <w:t xml:space="preserve">方案内容全面，可行性高，针对性强且结合医院实际需求的得 </w:t>
            </w:r>
            <w:r>
              <w:rPr>
                <w:rFonts w:ascii="宋体" w:hAnsi="宋体" w:eastAsia="宋体" w:cs="宋体"/>
                <w:bCs/>
                <w:szCs w:val="24"/>
              </w:rPr>
              <w:t>5</w:t>
            </w:r>
            <w:r>
              <w:rPr>
                <w:rFonts w:hint="eastAsia" w:ascii="宋体" w:hAnsi="宋体" w:eastAsia="宋体" w:cs="宋体"/>
                <w:bCs/>
                <w:szCs w:val="24"/>
              </w:rPr>
              <w:t>分；</w:t>
            </w:r>
          </w:p>
          <w:p>
            <w:pPr>
              <w:spacing w:line="360" w:lineRule="auto"/>
              <w:rPr>
                <w:rFonts w:ascii="宋体" w:hAnsi="宋体" w:eastAsia="宋体" w:cs="宋体"/>
                <w:szCs w:val="24"/>
              </w:rPr>
            </w:pPr>
            <w:r>
              <w:rPr>
                <w:rFonts w:hint="eastAsia" w:ascii="宋体" w:hAnsi="宋体" w:eastAsia="宋体" w:cs="宋体"/>
                <w:szCs w:val="24"/>
              </w:rPr>
              <w:t>方案在合理性、可实施性方面一般的得</w:t>
            </w:r>
            <w:r>
              <w:rPr>
                <w:rFonts w:ascii="宋体" w:hAnsi="宋体" w:eastAsia="宋体" w:cs="宋体"/>
                <w:szCs w:val="24"/>
              </w:rPr>
              <w:t>2</w:t>
            </w:r>
            <w:r>
              <w:rPr>
                <w:rFonts w:hint="eastAsia" w:ascii="宋体" w:hAnsi="宋体" w:eastAsia="宋体" w:cs="宋体"/>
                <w:szCs w:val="24"/>
              </w:rPr>
              <w:t>分；</w:t>
            </w:r>
          </w:p>
          <w:p>
            <w:pPr>
              <w:widowControl/>
              <w:spacing w:line="360" w:lineRule="auto"/>
              <w:rPr>
                <w:rFonts w:ascii="宋体" w:hAnsi="宋体" w:eastAsia="宋体" w:cs="宋体"/>
                <w:bCs/>
                <w:szCs w:val="24"/>
              </w:rPr>
            </w:pPr>
            <w:r>
              <w:rPr>
                <w:rFonts w:hint="eastAsia" w:ascii="宋体" w:hAnsi="宋体" w:eastAsia="宋体" w:cs="宋体"/>
                <w:szCs w:val="24"/>
              </w:rPr>
              <w:t>方案不合理、可实施性极差的得0分。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560" w:type="pct"/>
            <w:vMerge w:val="continue"/>
            <w:vAlign w:val="center"/>
          </w:tcPr>
          <w:p>
            <w:pPr>
              <w:spacing w:line="360" w:lineRule="auto"/>
              <w:jc w:val="center"/>
              <w:rPr>
                <w:rFonts w:ascii="宋体" w:hAnsi="宋体" w:eastAsia="宋体" w:cs="宋体"/>
                <w:bCs/>
                <w:szCs w:val="24"/>
              </w:rPr>
            </w:pPr>
          </w:p>
        </w:tc>
        <w:tc>
          <w:tcPr>
            <w:tcW w:w="551" w:type="pct"/>
            <w:vAlign w:val="center"/>
          </w:tcPr>
          <w:p>
            <w:pPr>
              <w:spacing w:line="360" w:lineRule="auto"/>
              <w:rPr>
                <w:rFonts w:ascii="宋体" w:hAnsi="宋体" w:eastAsia="宋体" w:cs="宋体"/>
                <w:bCs/>
                <w:szCs w:val="24"/>
              </w:rPr>
            </w:pPr>
            <w:r>
              <w:rPr>
                <w:rFonts w:hint="eastAsia" w:ascii="宋体" w:hAnsi="宋体" w:eastAsia="宋体" w:cs="宋体"/>
                <w:bCs/>
                <w:szCs w:val="24"/>
              </w:rPr>
              <w:t>售后服务方案</w:t>
            </w:r>
          </w:p>
        </w:tc>
        <w:tc>
          <w:tcPr>
            <w:tcW w:w="328" w:type="pct"/>
            <w:vAlign w:val="center"/>
          </w:tcPr>
          <w:p>
            <w:pPr>
              <w:spacing w:line="360" w:lineRule="auto"/>
              <w:jc w:val="center"/>
              <w:rPr>
                <w:rFonts w:ascii="宋体" w:hAnsi="宋体" w:eastAsia="宋体" w:cs="宋体"/>
                <w:bCs/>
                <w:szCs w:val="24"/>
              </w:rPr>
            </w:pPr>
            <w:r>
              <w:rPr>
                <w:rFonts w:ascii="宋体" w:hAnsi="宋体" w:eastAsia="宋体" w:cs="宋体"/>
                <w:bCs/>
                <w:szCs w:val="24"/>
              </w:rPr>
              <w:t>5</w:t>
            </w:r>
          </w:p>
        </w:tc>
        <w:tc>
          <w:tcPr>
            <w:tcW w:w="3560" w:type="pct"/>
            <w:vAlign w:val="center"/>
          </w:tcPr>
          <w:p>
            <w:pPr>
              <w:widowControl/>
              <w:spacing w:line="360" w:lineRule="auto"/>
              <w:rPr>
                <w:rFonts w:ascii="宋体" w:hAnsi="宋体" w:eastAsia="宋体" w:cs="宋体"/>
                <w:bCs/>
                <w:szCs w:val="24"/>
              </w:rPr>
            </w:pPr>
            <w:r>
              <w:rPr>
                <w:rFonts w:hint="eastAsia" w:ascii="宋体" w:hAnsi="宋体" w:eastAsia="宋体" w:cs="宋体"/>
                <w:bCs/>
                <w:szCs w:val="24"/>
              </w:rPr>
              <w:t>根据所提供的售后方案（包含但不限于维保、服务响应时间）进行评分：</w:t>
            </w:r>
          </w:p>
          <w:p>
            <w:pPr>
              <w:widowControl/>
              <w:spacing w:line="360" w:lineRule="auto"/>
              <w:rPr>
                <w:rFonts w:ascii="宋体" w:hAnsi="宋体" w:eastAsia="宋体" w:cs="宋体"/>
                <w:bCs/>
                <w:szCs w:val="24"/>
              </w:rPr>
            </w:pPr>
            <w:r>
              <w:rPr>
                <w:rFonts w:hint="eastAsia" w:ascii="宋体" w:hAnsi="宋体" w:eastAsia="宋体" w:cs="宋体"/>
                <w:bCs/>
                <w:szCs w:val="24"/>
              </w:rPr>
              <w:t>1．方案层面：</w:t>
            </w:r>
          </w:p>
          <w:p>
            <w:pPr>
              <w:spacing w:line="360" w:lineRule="auto"/>
              <w:rPr>
                <w:rFonts w:ascii="宋体" w:hAnsi="宋体" w:eastAsia="宋体" w:cs="宋体"/>
                <w:bCs/>
                <w:szCs w:val="24"/>
              </w:rPr>
            </w:pPr>
            <w:r>
              <w:rPr>
                <w:rFonts w:hint="eastAsia" w:ascii="宋体" w:hAnsi="宋体" w:eastAsia="宋体" w:cs="宋体"/>
                <w:bCs/>
                <w:szCs w:val="24"/>
              </w:rPr>
              <w:t xml:space="preserve">方案内容全面，可行性高，针对性强且结合医院实际需求的得 </w:t>
            </w:r>
            <w:r>
              <w:rPr>
                <w:rFonts w:ascii="宋体" w:hAnsi="宋体" w:eastAsia="宋体" w:cs="宋体"/>
                <w:bCs/>
                <w:szCs w:val="24"/>
              </w:rPr>
              <w:t>4</w:t>
            </w:r>
            <w:r>
              <w:rPr>
                <w:rFonts w:hint="eastAsia" w:ascii="宋体" w:hAnsi="宋体" w:eastAsia="宋体" w:cs="宋体"/>
                <w:bCs/>
                <w:szCs w:val="24"/>
              </w:rPr>
              <w:t>分；</w:t>
            </w:r>
          </w:p>
          <w:p>
            <w:pPr>
              <w:spacing w:line="360" w:lineRule="auto"/>
              <w:rPr>
                <w:rFonts w:ascii="宋体" w:hAnsi="宋体" w:eastAsia="宋体" w:cs="宋体"/>
                <w:szCs w:val="24"/>
              </w:rPr>
            </w:pPr>
            <w:r>
              <w:rPr>
                <w:rFonts w:hint="eastAsia" w:ascii="宋体" w:hAnsi="宋体" w:eastAsia="宋体" w:cs="宋体"/>
                <w:szCs w:val="24"/>
              </w:rPr>
              <w:t>方案在合理性、可实施性方面一般的得</w:t>
            </w:r>
            <w:r>
              <w:rPr>
                <w:rFonts w:ascii="宋体" w:hAnsi="宋体" w:eastAsia="宋体" w:cs="宋体"/>
                <w:szCs w:val="24"/>
              </w:rPr>
              <w:t>2</w:t>
            </w:r>
            <w:r>
              <w:rPr>
                <w:rFonts w:hint="eastAsia" w:ascii="宋体" w:hAnsi="宋体" w:eastAsia="宋体" w:cs="宋体"/>
                <w:szCs w:val="24"/>
              </w:rPr>
              <w:t>分；</w:t>
            </w:r>
          </w:p>
          <w:p>
            <w:pPr>
              <w:spacing w:line="360" w:lineRule="auto"/>
              <w:rPr>
                <w:rFonts w:ascii="宋体" w:hAnsi="宋体" w:eastAsia="宋体" w:cs="宋体"/>
                <w:bCs/>
                <w:szCs w:val="24"/>
              </w:rPr>
            </w:pPr>
            <w:r>
              <w:rPr>
                <w:rFonts w:hint="eastAsia" w:ascii="宋体" w:hAnsi="宋体" w:eastAsia="宋体" w:cs="宋体"/>
                <w:szCs w:val="24"/>
              </w:rPr>
              <w:t>方案不合理、可实施性极差的得0分。</w:t>
            </w:r>
          </w:p>
          <w:p>
            <w:pPr>
              <w:spacing w:line="360" w:lineRule="auto"/>
              <w:rPr>
                <w:rFonts w:ascii="宋体" w:hAnsi="宋体" w:eastAsia="宋体" w:cs="宋体"/>
                <w:bCs/>
                <w:szCs w:val="24"/>
              </w:rPr>
            </w:pPr>
            <w:r>
              <w:rPr>
                <w:rFonts w:hint="eastAsia" w:ascii="宋体" w:hAnsi="宋体" w:eastAsia="宋体" w:cs="宋体"/>
                <w:bCs/>
                <w:szCs w:val="24"/>
              </w:rPr>
              <w:t>2．满足项目要求，提供每年至少一次的原厂</w:t>
            </w:r>
            <w:r>
              <w:rPr>
                <w:rFonts w:hint="eastAsia" w:ascii="宋体" w:hAnsi="宋体" w:eastAsia="宋体"/>
                <w:bCs/>
                <w:szCs w:val="24"/>
              </w:rPr>
              <w:t>云桌面</w:t>
            </w:r>
            <w:r>
              <w:rPr>
                <w:rFonts w:hint="eastAsia" w:ascii="宋体" w:hAnsi="宋体" w:eastAsia="宋体" w:cs="宋体"/>
                <w:bCs/>
                <w:szCs w:val="24"/>
              </w:rPr>
              <w:t>巡检服务并提供承诺函得1分，未按要求提供或资料不全的不得分。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60" w:type="pct"/>
            <w:vMerge w:val="restar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商务部分（</w:t>
            </w:r>
            <w:r>
              <w:rPr>
                <w:rFonts w:ascii="宋体" w:hAnsi="宋体" w:eastAsia="宋体" w:cs="宋体"/>
                <w:bCs/>
                <w:szCs w:val="24"/>
              </w:rPr>
              <w:t>15</w:t>
            </w:r>
            <w:r>
              <w:rPr>
                <w:rFonts w:hint="eastAsia" w:ascii="宋体" w:hAnsi="宋体" w:eastAsia="宋体" w:cs="宋体"/>
                <w:bCs/>
                <w:szCs w:val="24"/>
              </w:rPr>
              <w:t>）</w:t>
            </w:r>
          </w:p>
        </w:tc>
        <w:tc>
          <w:tcPr>
            <w:tcW w:w="551" w:type="pct"/>
            <w:vMerge w:val="restar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云桌面厂商综合实力</w:t>
            </w: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2</w:t>
            </w:r>
          </w:p>
        </w:tc>
        <w:tc>
          <w:tcPr>
            <w:tcW w:w="3560" w:type="pct"/>
            <w:shd w:val="clear" w:color="auto" w:fill="auto"/>
          </w:tcPr>
          <w:p>
            <w:pPr>
              <w:spacing w:line="360" w:lineRule="auto"/>
              <w:rPr>
                <w:rFonts w:ascii="宋体" w:hAnsi="宋体" w:eastAsia="宋体"/>
                <w:bCs/>
                <w:szCs w:val="24"/>
              </w:rPr>
            </w:pPr>
            <w:r>
              <w:rPr>
                <w:rFonts w:hint="eastAsia" w:ascii="宋体" w:hAnsi="宋体" w:eastAsia="宋体"/>
                <w:bCs/>
                <w:szCs w:val="24"/>
              </w:rPr>
              <w:t>所投云桌面产品厂商具有完善的售后服务体系，符合国家CTEAS1001-2017售后服务体系完善程度认证标准，CTEAS售后服务体系完善程度认证达到七星级，提供加盖厂商公章的相关证书复印件得2分，</w:t>
            </w:r>
            <w:r>
              <w:rPr>
                <w:rFonts w:hint="eastAsia" w:ascii="宋体" w:hAnsi="宋体" w:eastAsia="宋体" w:cs="宋体"/>
                <w:bCs/>
                <w:szCs w:val="24"/>
              </w:rPr>
              <w:t>未按要求提供或资料不全的不得分</w:t>
            </w:r>
            <w:r>
              <w:rPr>
                <w:rFonts w:hint="eastAsia" w:ascii="宋体" w:hAnsi="宋体" w:eastAsia="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60" w:type="pct"/>
            <w:vMerge w:val="continue"/>
            <w:vAlign w:val="center"/>
          </w:tcPr>
          <w:p>
            <w:pPr>
              <w:spacing w:line="360" w:lineRule="auto"/>
            </w:pPr>
          </w:p>
        </w:tc>
        <w:tc>
          <w:tcPr>
            <w:tcW w:w="551" w:type="pct"/>
            <w:vMerge w:val="continue"/>
            <w:vAlign w:val="center"/>
          </w:tcPr>
          <w:p>
            <w:pPr>
              <w:spacing w:line="360" w:lineRule="auto"/>
            </w:pP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2</w:t>
            </w:r>
          </w:p>
        </w:tc>
        <w:tc>
          <w:tcPr>
            <w:tcW w:w="3560" w:type="pct"/>
            <w:shd w:val="clear" w:color="auto" w:fill="auto"/>
          </w:tcPr>
          <w:p>
            <w:pPr>
              <w:spacing w:line="360" w:lineRule="auto"/>
              <w:rPr>
                <w:rFonts w:ascii="宋体" w:hAnsi="宋体" w:eastAsia="宋体" w:cs="宋体"/>
                <w:bCs/>
                <w:szCs w:val="24"/>
              </w:rPr>
            </w:pPr>
            <w:r>
              <w:rPr>
                <w:rFonts w:hint="eastAsia" w:ascii="宋体" w:hAnsi="宋体" w:eastAsia="宋体"/>
                <w:bCs/>
                <w:szCs w:val="24"/>
              </w:rPr>
              <w:t>所投云桌面产品厂商通过CMMI5级软件成熟度认证，提供加盖厂商公章的相关证书复印件得2分，</w:t>
            </w:r>
            <w:r>
              <w:rPr>
                <w:rFonts w:hint="eastAsia" w:ascii="宋体" w:hAnsi="宋体" w:eastAsia="宋体" w:cs="宋体"/>
                <w:bCs/>
                <w:szCs w:val="24"/>
              </w:rPr>
              <w:t>未按要求提供或资料不全的不得分</w:t>
            </w:r>
            <w:r>
              <w:rPr>
                <w:rFonts w:hint="eastAsia" w:ascii="宋体" w:hAnsi="宋体" w:eastAsia="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60" w:type="pct"/>
            <w:vMerge w:val="continue"/>
            <w:vAlign w:val="center"/>
          </w:tcPr>
          <w:p>
            <w:pPr>
              <w:spacing w:line="360" w:lineRule="auto"/>
              <w:rPr>
                <w:rFonts w:ascii="宋体" w:hAnsi="宋体" w:eastAsia="宋体" w:cs="宋体"/>
                <w:bCs/>
                <w:szCs w:val="24"/>
              </w:rPr>
            </w:pPr>
          </w:p>
        </w:tc>
        <w:tc>
          <w:tcPr>
            <w:tcW w:w="551" w:type="pct"/>
            <w:vMerge w:val="continue"/>
            <w:vAlign w:val="center"/>
          </w:tcPr>
          <w:p>
            <w:pPr>
              <w:spacing w:line="360" w:lineRule="auto"/>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1</w:t>
            </w:r>
          </w:p>
        </w:tc>
        <w:tc>
          <w:tcPr>
            <w:tcW w:w="3560" w:type="pct"/>
            <w:shd w:val="clear" w:color="auto" w:fill="auto"/>
          </w:tcPr>
          <w:p>
            <w:pPr>
              <w:spacing w:line="360" w:lineRule="auto"/>
              <w:rPr>
                <w:rFonts w:ascii="宋体" w:hAnsi="宋体" w:eastAsia="宋体" w:cs="宋体"/>
                <w:bCs/>
                <w:szCs w:val="24"/>
              </w:rPr>
            </w:pPr>
            <w:r>
              <w:rPr>
                <w:rFonts w:hint="eastAsia" w:ascii="宋体" w:hAnsi="宋体" w:eastAsia="宋体"/>
                <w:bCs/>
                <w:szCs w:val="24"/>
              </w:rPr>
              <w:t>提供一体化云桌面终端、云桌面管理系统授权等的唯一授权且均为同一厂商品牌；承诺平台管理软件可以单独部署在现有医院的不同品牌、不同型号、不同配置、不同批次的P</w:t>
            </w:r>
            <w:r>
              <w:rPr>
                <w:rFonts w:ascii="宋体" w:hAnsi="宋体" w:eastAsia="宋体"/>
                <w:bCs/>
                <w:szCs w:val="24"/>
              </w:rPr>
              <w:t>C</w:t>
            </w:r>
            <w:r>
              <w:rPr>
                <w:rFonts w:hint="eastAsia" w:ascii="宋体" w:hAnsi="宋体" w:eastAsia="宋体"/>
                <w:bCs/>
                <w:szCs w:val="24"/>
              </w:rPr>
              <w:t>终端上，实现统一管理全院终端设备；提供加盖厂商公章的相关证明文件得</w:t>
            </w:r>
            <w:r>
              <w:rPr>
                <w:rFonts w:ascii="宋体" w:hAnsi="宋体" w:eastAsia="宋体"/>
                <w:bCs/>
                <w:szCs w:val="24"/>
              </w:rPr>
              <w:t>1</w:t>
            </w:r>
            <w:r>
              <w:rPr>
                <w:rFonts w:hint="eastAsia" w:ascii="宋体" w:hAnsi="宋体" w:eastAsia="宋体"/>
                <w:bCs/>
                <w:szCs w:val="24"/>
              </w:rPr>
              <w:t>分，</w:t>
            </w:r>
            <w:r>
              <w:rPr>
                <w:rFonts w:hint="eastAsia" w:ascii="宋体" w:hAnsi="宋体" w:eastAsia="宋体" w:cs="宋体"/>
                <w:bCs/>
                <w:szCs w:val="24"/>
              </w:rPr>
              <w:t>未按要求提供或资料不全的不得分</w:t>
            </w:r>
            <w:r>
              <w:rPr>
                <w:rFonts w:hint="eastAsia" w:ascii="宋体" w:hAnsi="宋体" w:eastAsia="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60" w:type="pct"/>
            <w:vMerge w:val="continue"/>
            <w:vAlign w:val="center"/>
          </w:tcPr>
          <w:p>
            <w:pPr>
              <w:spacing w:line="360" w:lineRule="auto"/>
              <w:rPr>
                <w:rFonts w:ascii="宋体" w:hAnsi="宋体" w:eastAsia="宋体" w:cs="宋体"/>
                <w:bCs/>
                <w:szCs w:val="24"/>
              </w:rPr>
            </w:pPr>
          </w:p>
        </w:tc>
        <w:tc>
          <w:tcPr>
            <w:tcW w:w="551" w:type="pct"/>
            <w:vMerge w:val="continue"/>
            <w:vAlign w:val="center"/>
          </w:tcPr>
          <w:p>
            <w:pPr>
              <w:spacing w:line="360" w:lineRule="auto"/>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1</w:t>
            </w:r>
          </w:p>
        </w:tc>
        <w:tc>
          <w:tcPr>
            <w:tcW w:w="3560" w:type="pct"/>
            <w:shd w:val="clear" w:color="auto" w:fill="auto"/>
          </w:tcPr>
          <w:p>
            <w:pPr>
              <w:spacing w:line="360" w:lineRule="auto"/>
              <w:rPr>
                <w:rFonts w:ascii="宋体" w:hAnsi="宋体" w:eastAsia="宋体" w:cs="宋体"/>
                <w:bCs/>
                <w:szCs w:val="24"/>
              </w:rPr>
            </w:pPr>
            <w:r>
              <w:rPr>
                <w:rFonts w:hint="eastAsia" w:ascii="宋体" w:hAnsi="宋体" w:eastAsia="宋体"/>
                <w:bCs/>
                <w:szCs w:val="24"/>
              </w:rPr>
              <w:t>所投云桌面产品厂商具备国家信息化部门颁发的ITSS云计算服务能力标准符合性证书（三级或以上级别），提供加盖供应商公章的相关证书复印件得</w:t>
            </w:r>
            <w:r>
              <w:rPr>
                <w:rFonts w:ascii="宋体" w:hAnsi="宋体" w:eastAsia="宋体"/>
                <w:bCs/>
                <w:szCs w:val="24"/>
              </w:rPr>
              <w:t>1</w:t>
            </w:r>
            <w:r>
              <w:rPr>
                <w:rFonts w:hint="eastAsia" w:ascii="宋体" w:hAnsi="宋体" w:eastAsia="宋体"/>
                <w:bCs/>
                <w:szCs w:val="24"/>
              </w:rPr>
              <w:t>分，</w:t>
            </w:r>
            <w:r>
              <w:rPr>
                <w:rFonts w:hint="eastAsia" w:ascii="宋体" w:hAnsi="宋体" w:eastAsia="宋体" w:cs="宋体"/>
                <w:bCs/>
                <w:szCs w:val="24"/>
              </w:rPr>
              <w:t>未按要求提供或资料不全的不得分</w:t>
            </w:r>
            <w:r>
              <w:rPr>
                <w:rFonts w:hint="eastAsia" w:ascii="宋体" w:hAnsi="宋体" w:eastAsia="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pct"/>
            <w:vMerge w:val="continue"/>
            <w:vAlign w:val="center"/>
          </w:tcPr>
          <w:p>
            <w:pPr>
              <w:spacing w:line="360" w:lineRule="auto"/>
              <w:rPr>
                <w:rFonts w:ascii="宋体" w:hAnsi="宋体" w:eastAsia="宋体" w:cs="宋体"/>
                <w:bCs/>
                <w:szCs w:val="24"/>
              </w:rPr>
            </w:pPr>
          </w:p>
        </w:tc>
        <w:tc>
          <w:tcPr>
            <w:tcW w:w="551" w:type="pct"/>
            <w:vMerge w:val="continue"/>
            <w:vAlign w:val="center"/>
          </w:tcPr>
          <w:p>
            <w:pPr>
              <w:spacing w:line="360" w:lineRule="auto"/>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1</w:t>
            </w:r>
          </w:p>
        </w:tc>
        <w:tc>
          <w:tcPr>
            <w:tcW w:w="3560" w:type="pct"/>
            <w:shd w:val="clear" w:color="auto" w:fill="auto"/>
          </w:tcPr>
          <w:p>
            <w:pPr>
              <w:spacing w:line="360" w:lineRule="auto"/>
              <w:rPr>
                <w:rFonts w:ascii="宋体" w:hAnsi="宋体" w:eastAsia="宋体" w:cs="宋体"/>
                <w:bCs/>
                <w:szCs w:val="24"/>
              </w:rPr>
            </w:pPr>
            <w:r>
              <w:rPr>
                <w:rFonts w:hint="eastAsia" w:ascii="宋体" w:hAnsi="宋体" w:eastAsia="宋体"/>
                <w:bCs/>
                <w:szCs w:val="24"/>
              </w:rPr>
              <w:t>所投云桌面产品厂商管理体系符合GB/T29490-2013《企业知识产权管理规范》，具备知识产权管理体系认证证书，提供加盖供应商公章的相关证书复印件得</w:t>
            </w:r>
            <w:r>
              <w:rPr>
                <w:rFonts w:ascii="宋体" w:hAnsi="宋体" w:eastAsia="宋体"/>
                <w:bCs/>
                <w:szCs w:val="24"/>
              </w:rPr>
              <w:t>1</w:t>
            </w:r>
            <w:r>
              <w:rPr>
                <w:rFonts w:hint="eastAsia" w:ascii="宋体" w:hAnsi="宋体" w:eastAsia="宋体"/>
                <w:bCs/>
                <w:szCs w:val="24"/>
              </w:rPr>
              <w:t>分，</w:t>
            </w:r>
            <w:r>
              <w:rPr>
                <w:rFonts w:hint="eastAsia" w:ascii="宋体" w:hAnsi="宋体" w:eastAsia="宋体" w:cs="宋体"/>
                <w:bCs/>
                <w:szCs w:val="24"/>
              </w:rPr>
              <w:t>未按要求提供或资料不全的不得分</w:t>
            </w:r>
            <w:r>
              <w:rPr>
                <w:rFonts w:hint="eastAsia" w:ascii="宋体" w:hAnsi="宋体" w:eastAsia="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60" w:type="pct"/>
            <w:vMerge w:val="continue"/>
            <w:vAlign w:val="center"/>
          </w:tcPr>
          <w:p>
            <w:pPr>
              <w:spacing w:line="360" w:lineRule="auto"/>
              <w:rPr>
                <w:rFonts w:ascii="宋体" w:hAnsi="宋体" w:eastAsia="宋体" w:cs="宋体"/>
                <w:bCs/>
                <w:szCs w:val="24"/>
              </w:rPr>
            </w:pPr>
          </w:p>
        </w:tc>
        <w:tc>
          <w:tcPr>
            <w:tcW w:w="551" w:type="pct"/>
            <w:vMerge w:val="continue"/>
            <w:vAlign w:val="center"/>
          </w:tcPr>
          <w:p>
            <w:pPr>
              <w:spacing w:line="360" w:lineRule="auto"/>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2</w:t>
            </w:r>
          </w:p>
        </w:tc>
        <w:tc>
          <w:tcPr>
            <w:tcW w:w="3560" w:type="pct"/>
            <w:shd w:val="clear" w:color="auto" w:fill="auto"/>
          </w:tcPr>
          <w:p>
            <w:pPr>
              <w:spacing w:line="360" w:lineRule="auto"/>
              <w:rPr>
                <w:rFonts w:ascii="宋体" w:hAnsi="宋体" w:eastAsia="宋体" w:cs="宋体"/>
                <w:bCs/>
                <w:szCs w:val="24"/>
              </w:rPr>
            </w:pPr>
            <w:r>
              <w:rPr>
                <w:rFonts w:hint="eastAsia" w:ascii="宋体" w:hAnsi="宋体" w:eastAsia="宋体"/>
                <w:bCs/>
                <w:szCs w:val="24"/>
              </w:rPr>
              <w:t>所提供的云桌面产品的服务人员具备国家级标准机构（如工信部标准化研究院）认证的信息技术应用创新专业人员，具备1名得</w:t>
            </w:r>
            <w:r>
              <w:rPr>
                <w:rFonts w:ascii="宋体" w:hAnsi="宋体" w:eastAsia="宋体"/>
                <w:bCs/>
                <w:szCs w:val="24"/>
              </w:rPr>
              <w:t>0.5</w:t>
            </w:r>
            <w:r>
              <w:rPr>
                <w:rFonts w:hint="eastAsia" w:ascii="宋体" w:hAnsi="宋体" w:eastAsia="宋体"/>
                <w:bCs/>
                <w:szCs w:val="24"/>
              </w:rPr>
              <w:t>分，具备2名得1分，具备3名及以上得2分。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60" w:type="pct"/>
            <w:vMerge w:val="continue"/>
            <w:vAlign w:val="center"/>
          </w:tcPr>
          <w:p>
            <w:pPr>
              <w:spacing w:line="360" w:lineRule="auto"/>
              <w:rPr>
                <w:rFonts w:ascii="宋体" w:hAnsi="宋体" w:eastAsia="宋体" w:cs="宋体"/>
                <w:bCs/>
                <w:szCs w:val="24"/>
              </w:rPr>
            </w:pPr>
          </w:p>
        </w:tc>
        <w:tc>
          <w:tcPr>
            <w:tcW w:w="551" w:type="pct"/>
            <w:vMerge w:val="continue"/>
            <w:vAlign w:val="center"/>
          </w:tcPr>
          <w:p>
            <w:pPr>
              <w:spacing w:line="360" w:lineRule="auto"/>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1</w:t>
            </w:r>
          </w:p>
        </w:tc>
        <w:tc>
          <w:tcPr>
            <w:tcW w:w="3560" w:type="pct"/>
            <w:shd w:val="clear" w:color="auto" w:fill="auto"/>
          </w:tcPr>
          <w:p>
            <w:pPr>
              <w:spacing w:line="360" w:lineRule="auto"/>
              <w:rPr>
                <w:rFonts w:ascii="宋体" w:hAnsi="宋体" w:eastAsia="宋体" w:cs="宋体"/>
                <w:bCs/>
                <w:szCs w:val="24"/>
              </w:rPr>
            </w:pPr>
            <w:r>
              <w:rPr>
                <w:rFonts w:hint="eastAsia" w:ascii="宋体" w:hAnsi="宋体" w:eastAsia="宋体"/>
                <w:bCs/>
                <w:szCs w:val="24"/>
              </w:rPr>
              <w:t>所提供的云桌面产品的系统服务底层服务器虚拟化通过中国电子技术标准化研究院的“信息技术 云计算虚拟机管理通用要求”，“信息技术 弹性计算应用接口”测评得</w:t>
            </w:r>
            <w:r>
              <w:rPr>
                <w:rFonts w:ascii="宋体" w:hAnsi="宋体" w:eastAsia="宋体"/>
                <w:bCs/>
                <w:szCs w:val="24"/>
              </w:rPr>
              <w:t>1</w:t>
            </w:r>
            <w:r>
              <w:rPr>
                <w:rFonts w:hint="eastAsia" w:ascii="宋体" w:hAnsi="宋体" w:eastAsia="宋体"/>
                <w:bCs/>
                <w:szCs w:val="24"/>
              </w:rPr>
              <w:t>分；提供评测证书及测试报告复印件或扫描件。</w:t>
            </w:r>
            <w:r>
              <w:rPr>
                <w:rFonts w:hint="eastAsia" w:ascii="宋体" w:hAnsi="宋体" w:eastAsia="宋体" w:cs="宋体"/>
                <w:bCs/>
                <w:szCs w:val="24"/>
              </w:rPr>
              <w:t>未按要求提供或资料不全的不得分</w:t>
            </w:r>
            <w:r>
              <w:rPr>
                <w:rFonts w:hint="eastAsia" w:ascii="宋体" w:hAnsi="宋体" w:eastAsia="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60" w:type="pct"/>
            <w:vMerge w:val="continue"/>
            <w:vAlign w:val="center"/>
          </w:tcPr>
          <w:p>
            <w:pPr>
              <w:spacing w:line="360" w:lineRule="auto"/>
              <w:rPr>
                <w:rFonts w:ascii="宋体" w:hAnsi="宋体" w:eastAsia="宋体" w:cs="宋体"/>
                <w:bCs/>
                <w:szCs w:val="24"/>
              </w:rPr>
            </w:pPr>
          </w:p>
        </w:tc>
        <w:tc>
          <w:tcPr>
            <w:tcW w:w="551" w:type="pct"/>
            <w:vMerge w:val="continue"/>
            <w:vAlign w:val="center"/>
          </w:tcPr>
          <w:p>
            <w:pPr>
              <w:spacing w:line="360" w:lineRule="auto"/>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4</w:t>
            </w:r>
          </w:p>
        </w:tc>
        <w:tc>
          <w:tcPr>
            <w:tcW w:w="3560" w:type="pct"/>
            <w:shd w:val="clear" w:color="auto" w:fill="auto"/>
          </w:tcPr>
          <w:p>
            <w:pPr>
              <w:spacing w:line="360" w:lineRule="auto"/>
              <w:rPr>
                <w:rFonts w:ascii="宋体" w:hAnsi="宋体" w:eastAsia="宋体"/>
                <w:bCs/>
                <w:szCs w:val="24"/>
              </w:rPr>
            </w:pPr>
            <w:r>
              <w:rPr>
                <w:rFonts w:hint="eastAsia" w:ascii="宋体" w:hAnsi="宋体" w:eastAsia="宋体"/>
                <w:bCs/>
                <w:szCs w:val="24"/>
              </w:rPr>
              <w:t>所投云桌面产品认证厂商公章的相关证书复印件，每提供一项得1分，共4分，</w:t>
            </w:r>
            <w:r>
              <w:rPr>
                <w:rFonts w:hint="eastAsia" w:ascii="宋体" w:hAnsi="宋体" w:eastAsia="宋体" w:cs="宋体"/>
                <w:bCs/>
                <w:szCs w:val="24"/>
              </w:rPr>
              <w:t>未按要求提供或资料不全的不得分</w:t>
            </w:r>
            <w:r>
              <w:rPr>
                <w:rFonts w:hint="eastAsia" w:ascii="宋体" w:hAnsi="宋体" w:eastAsia="宋体"/>
                <w:bCs/>
                <w:szCs w:val="24"/>
              </w:rPr>
              <w:t>。</w:t>
            </w:r>
          </w:p>
          <w:p>
            <w:pPr>
              <w:spacing w:line="360" w:lineRule="auto"/>
              <w:rPr>
                <w:rFonts w:ascii="宋体" w:hAnsi="宋体" w:eastAsia="宋体"/>
                <w:bCs/>
                <w:szCs w:val="24"/>
              </w:rPr>
            </w:pPr>
            <w:r>
              <w:rPr>
                <w:rFonts w:hint="eastAsia" w:ascii="宋体" w:hAnsi="宋体" w:eastAsia="宋体"/>
                <w:bCs/>
                <w:szCs w:val="24"/>
              </w:rPr>
              <w:t>1</w:t>
            </w:r>
            <w:r>
              <w:rPr>
                <w:rFonts w:ascii="宋体" w:hAnsi="宋体" w:eastAsia="宋体"/>
                <w:bCs/>
                <w:szCs w:val="24"/>
              </w:rPr>
              <w:t>.</w:t>
            </w:r>
            <w:r>
              <w:rPr>
                <w:rFonts w:hint="eastAsia" w:ascii="宋体" w:hAnsi="宋体" w:eastAsia="宋体"/>
                <w:szCs w:val="24"/>
              </w:rPr>
              <w:t xml:space="preserve"> </w:t>
            </w:r>
            <w:r>
              <w:rPr>
                <w:rFonts w:hint="eastAsia" w:ascii="宋体" w:hAnsi="宋体" w:eastAsia="宋体"/>
                <w:bCs/>
                <w:szCs w:val="24"/>
              </w:rPr>
              <w:t>ISO9001质量管理体系认证证书</w:t>
            </w:r>
          </w:p>
          <w:p>
            <w:pPr>
              <w:spacing w:line="360" w:lineRule="auto"/>
              <w:rPr>
                <w:rFonts w:ascii="宋体" w:hAnsi="宋体" w:eastAsia="宋体"/>
                <w:bCs/>
                <w:szCs w:val="24"/>
              </w:rPr>
            </w:pPr>
            <w:r>
              <w:rPr>
                <w:rFonts w:ascii="宋体" w:hAnsi="宋体" w:eastAsia="宋体"/>
                <w:bCs/>
                <w:szCs w:val="24"/>
              </w:rPr>
              <w:t>2.</w:t>
            </w:r>
            <w:r>
              <w:rPr>
                <w:rFonts w:hint="eastAsia" w:ascii="宋体" w:hAnsi="宋体" w:eastAsia="宋体"/>
                <w:szCs w:val="24"/>
              </w:rPr>
              <w:t xml:space="preserve"> </w:t>
            </w:r>
            <w:r>
              <w:rPr>
                <w:rFonts w:hint="eastAsia" w:ascii="宋体" w:hAnsi="宋体" w:eastAsia="宋体"/>
                <w:bCs/>
                <w:szCs w:val="24"/>
              </w:rPr>
              <w:t>ISO14001环境管理体系标准认证证书</w:t>
            </w:r>
          </w:p>
          <w:p>
            <w:pPr>
              <w:spacing w:line="360" w:lineRule="auto"/>
              <w:rPr>
                <w:rFonts w:ascii="宋体" w:hAnsi="宋体" w:eastAsia="宋体"/>
                <w:bCs/>
                <w:szCs w:val="24"/>
              </w:rPr>
            </w:pPr>
            <w:r>
              <w:rPr>
                <w:rFonts w:hint="eastAsia" w:ascii="宋体" w:hAnsi="宋体" w:eastAsia="宋体"/>
                <w:bCs/>
                <w:szCs w:val="24"/>
              </w:rPr>
              <w:t>3</w:t>
            </w:r>
            <w:r>
              <w:rPr>
                <w:rFonts w:ascii="宋体" w:hAnsi="宋体" w:eastAsia="宋体"/>
                <w:bCs/>
                <w:szCs w:val="24"/>
              </w:rPr>
              <w:t>.</w:t>
            </w:r>
            <w:r>
              <w:rPr>
                <w:rFonts w:hint="eastAsia" w:ascii="宋体" w:hAnsi="宋体" w:eastAsia="宋体"/>
                <w:szCs w:val="24"/>
              </w:rPr>
              <w:t xml:space="preserve"> </w:t>
            </w:r>
            <w:r>
              <w:rPr>
                <w:rFonts w:hint="eastAsia" w:ascii="宋体" w:hAnsi="宋体" w:eastAsia="宋体"/>
                <w:bCs/>
                <w:szCs w:val="24"/>
              </w:rPr>
              <w:t>ISO27001信息安全管理体系认证证书</w:t>
            </w:r>
          </w:p>
          <w:p>
            <w:pPr>
              <w:spacing w:line="360" w:lineRule="auto"/>
              <w:rPr>
                <w:rFonts w:ascii="宋体" w:hAnsi="宋体" w:eastAsia="宋体" w:cs="宋体"/>
                <w:bCs/>
                <w:szCs w:val="24"/>
              </w:rPr>
            </w:pPr>
            <w:r>
              <w:rPr>
                <w:rFonts w:hint="eastAsia" w:ascii="宋体" w:hAnsi="宋体" w:eastAsia="宋体"/>
                <w:bCs/>
                <w:szCs w:val="24"/>
              </w:rPr>
              <w:t>4．基于ISO/IEC 20000-1的服务管理体系认证证书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60" w:type="pct"/>
            <w:vAlign w:val="center"/>
          </w:tcPr>
          <w:p>
            <w:pPr>
              <w:spacing w:line="360" w:lineRule="auto"/>
              <w:rPr>
                <w:rFonts w:ascii="宋体" w:hAnsi="宋体" w:eastAsia="宋体" w:cs="宋体"/>
                <w:bCs/>
                <w:szCs w:val="24"/>
              </w:rPr>
            </w:pPr>
          </w:p>
        </w:tc>
        <w:tc>
          <w:tcPr>
            <w:tcW w:w="551" w:type="pct"/>
            <w:vAlign w:val="center"/>
          </w:tcPr>
          <w:p>
            <w:pPr>
              <w:spacing w:line="360" w:lineRule="auto"/>
              <w:rPr>
                <w:rFonts w:ascii="宋体" w:hAnsi="宋体" w:eastAsia="宋体" w:cs="宋体"/>
                <w:bCs/>
                <w:szCs w:val="24"/>
              </w:rPr>
            </w:pPr>
          </w:p>
        </w:tc>
        <w:tc>
          <w:tcPr>
            <w:tcW w:w="328" w:type="pct"/>
            <w:vAlign w:val="center"/>
          </w:tcPr>
          <w:p>
            <w:pPr>
              <w:spacing w:line="360" w:lineRule="auto"/>
              <w:jc w:val="center"/>
              <w:rPr>
                <w:rFonts w:ascii="宋体" w:hAnsi="宋体" w:eastAsia="宋体" w:cs="宋体"/>
                <w:bCs/>
                <w:szCs w:val="24"/>
              </w:rPr>
            </w:pPr>
            <w:r>
              <w:rPr>
                <w:rFonts w:hint="eastAsia" w:ascii="宋体" w:hAnsi="宋体" w:eastAsia="宋体" w:cs="宋体"/>
                <w:bCs/>
                <w:szCs w:val="24"/>
              </w:rPr>
              <w:t>1</w:t>
            </w:r>
          </w:p>
        </w:tc>
        <w:tc>
          <w:tcPr>
            <w:tcW w:w="3560" w:type="pct"/>
            <w:shd w:val="clear" w:color="auto" w:fill="auto"/>
          </w:tcPr>
          <w:p>
            <w:pPr>
              <w:spacing w:line="360" w:lineRule="auto"/>
              <w:rPr>
                <w:rFonts w:ascii="宋体" w:hAnsi="宋体" w:eastAsia="宋体"/>
                <w:bCs/>
                <w:szCs w:val="24"/>
              </w:rPr>
            </w:pPr>
            <w:r>
              <w:rPr>
                <w:rFonts w:hint="eastAsia" w:ascii="宋体" w:hAnsi="宋体" w:eastAsia="宋体"/>
                <w:bCs/>
                <w:szCs w:val="24"/>
              </w:rPr>
              <w:t>所投云桌面产品符合国产化发展规划，云桌面系统需兼容性国产化终端和系统，提供加盖原厂公章的承诺函并提供国产化兼容性认证证书的1分，不提供不得分。</w:t>
            </w:r>
          </w:p>
        </w:tc>
      </w:tr>
    </w:tbl>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outlineLvl w:val="1"/>
        <w:rPr>
          <w:rFonts w:hint="eastAsia" w:ascii="宋体" w:hAnsi="宋体" w:cs="宋体"/>
          <w:b/>
          <w:bCs w:val="0"/>
          <w:sz w:val="24"/>
          <w:szCs w:val="24"/>
          <w:lang w:val="zh-CN"/>
        </w:rPr>
      </w:pPr>
    </w:p>
    <w:bookmarkEnd w:id="2"/>
    <w:bookmarkEnd w:id="3"/>
    <w:bookmarkEnd w:id="4"/>
    <w:p>
      <w:pPr>
        <w:pStyle w:val="26"/>
        <w:rPr>
          <w:rFonts w:hint="default"/>
          <w:color w:val="auto"/>
          <w:lang w:val="en-US" w:eastAsia="zh-CN"/>
        </w:rPr>
        <w:sectPr>
          <w:footerReference r:id="rId7" w:type="default"/>
          <w:pgSz w:w="11910" w:h="16840"/>
          <w:pgMar w:top="1480" w:right="900" w:bottom="1080" w:left="960" w:header="0" w:footer="895" w:gutter="0"/>
          <w:cols w:space="720" w:num="1"/>
        </w:sectPr>
      </w:pPr>
      <w:r>
        <w:rPr>
          <w:rFonts w:hint="eastAsia" w:ascii="宋体" w:hAnsi="宋体" w:cs="宋体"/>
          <w:szCs w:val="21"/>
        </w:rPr>
        <w:br w:type="page"/>
      </w:r>
    </w:p>
    <w:p>
      <w:pPr>
        <w:spacing w:line="360" w:lineRule="auto"/>
        <w:jc w:val="center"/>
        <w:rPr>
          <w:color w:val="auto"/>
          <w:sz w:val="36"/>
          <w:szCs w:val="36"/>
          <w:lang w:val="hr-HR" w:bidi="ar-EG"/>
        </w:rPr>
      </w:pPr>
    </w:p>
    <w:p>
      <w:pPr>
        <w:spacing w:line="360" w:lineRule="auto"/>
        <w:jc w:val="center"/>
        <w:rPr>
          <w:b/>
          <w:bCs/>
          <w:color w:val="auto"/>
          <w:sz w:val="32"/>
          <w:szCs w:val="32"/>
          <w:lang w:val="hr-HR" w:bidi="ar-EG"/>
        </w:rPr>
      </w:pPr>
      <w:r>
        <w:rPr>
          <w:b/>
          <w:bCs/>
          <w:color w:val="auto"/>
          <w:sz w:val="32"/>
          <w:szCs w:val="32"/>
          <w:lang w:val="hr-HR" w:bidi="ar-EG"/>
        </w:rPr>
        <w:t>第</w:t>
      </w:r>
      <w:r>
        <w:rPr>
          <w:rFonts w:hint="eastAsia"/>
          <w:b/>
          <w:bCs/>
          <w:color w:val="auto"/>
          <w:sz w:val="32"/>
          <w:szCs w:val="32"/>
          <w:lang w:bidi="ar-EG"/>
        </w:rPr>
        <w:t>六</w:t>
      </w:r>
      <w:r>
        <w:rPr>
          <w:b/>
          <w:bCs/>
          <w:color w:val="auto"/>
          <w:sz w:val="32"/>
          <w:szCs w:val="32"/>
          <w:lang w:val="hr-HR" w:bidi="ar-EG"/>
        </w:rPr>
        <w:t>章  响应文件格式</w:t>
      </w:r>
    </w:p>
    <w:p>
      <w:pPr>
        <w:spacing w:line="500" w:lineRule="exact"/>
        <w:rPr>
          <w:bCs/>
          <w:color w:val="auto"/>
          <w:sz w:val="44"/>
        </w:rPr>
      </w:pPr>
      <w:r>
        <w:rPr>
          <w:color w:val="auto"/>
          <w:szCs w:val="28"/>
        </w:rPr>
        <w:t>封面：</w:t>
      </w:r>
    </w:p>
    <w:p>
      <w:pPr>
        <w:jc w:val="center"/>
        <w:rPr>
          <w:rFonts w:eastAsia="华文新魏"/>
          <w:color w:val="auto"/>
          <w:sz w:val="52"/>
          <w:szCs w:val="52"/>
        </w:rPr>
      </w:pPr>
    </w:p>
    <w:p>
      <w:pPr>
        <w:jc w:val="center"/>
        <w:rPr>
          <w:color w:val="auto"/>
          <w:sz w:val="44"/>
        </w:rPr>
      </w:pPr>
    </w:p>
    <w:p>
      <w:pPr>
        <w:jc w:val="center"/>
        <w:rPr>
          <w:color w:val="auto"/>
          <w:sz w:val="44"/>
        </w:rPr>
      </w:pPr>
    </w:p>
    <w:p>
      <w:pPr>
        <w:pStyle w:val="8"/>
        <w:tabs>
          <w:tab w:val="left" w:pos="1260"/>
        </w:tabs>
        <w:jc w:val="center"/>
        <w:rPr>
          <w:rFonts w:ascii="Times New Roman" w:hAnsi="Times New Roman" w:cs="Times New Roman"/>
          <w:bCs/>
          <w:color w:val="auto"/>
          <w:spacing w:val="100"/>
          <w:w w:val="110"/>
          <w:kern w:val="0"/>
          <w:sz w:val="100"/>
          <w:szCs w:val="100"/>
        </w:rPr>
      </w:pPr>
      <w:r>
        <w:rPr>
          <w:rFonts w:ascii="Times New Roman" w:hAnsi="Times New Roman" w:cs="Times New Roman"/>
          <w:bCs/>
          <w:color w:val="auto"/>
          <w:spacing w:val="100"/>
          <w:w w:val="110"/>
          <w:kern w:val="0"/>
          <w:sz w:val="100"/>
          <w:szCs w:val="100"/>
        </w:rPr>
        <w:t>响应文件</w:t>
      </w:r>
    </w:p>
    <w:p>
      <w:pPr>
        <w:jc w:val="center"/>
        <w:rPr>
          <w:rFonts w:ascii="宋体" w:hAnsi="宋体"/>
          <w:color w:val="auto"/>
          <w:sz w:val="44"/>
        </w:rPr>
      </w:pPr>
      <w:r>
        <w:rPr>
          <w:rFonts w:hint="eastAsia" w:ascii="宋体" w:hAnsi="宋体"/>
          <w:color w:val="auto"/>
          <w:sz w:val="44"/>
        </w:rPr>
        <w:t>（正本/副本）</w:t>
      </w:r>
    </w:p>
    <w:p>
      <w:pPr>
        <w:jc w:val="center"/>
        <w:rPr>
          <w:rFonts w:eastAsia="仿宋_GB2312"/>
          <w:color w:val="auto"/>
          <w:sz w:val="44"/>
        </w:rPr>
      </w:pPr>
    </w:p>
    <w:p>
      <w:pPr>
        <w:jc w:val="center"/>
        <w:rPr>
          <w:rFonts w:eastAsia="仿宋_GB2312"/>
          <w:color w:val="auto"/>
          <w:sz w:val="44"/>
        </w:rPr>
      </w:pPr>
    </w:p>
    <w:p>
      <w:pPr>
        <w:ind w:firstLine="1440"/>
        <w:rPr>
          <w:rFonts w:ascii="宋体" w:hAnsi="宋体"/>
          <w:bCs/>
          <w:color w:val="auto"/>
          <w:sz w:val="32"/>
          <w:szCs w:val="32"/>
        </w:rPr>
      </w:pPr>
      <w:r>
        <w:rPr>
          <w:rFonts w:ascii="宋体" w:hAnsi="宋体"/>
          <w:bCs/>
          <w:color w:val="auto"/>
          <w:sz w:val="32"/>
          <w:szCs w:val="32"/>
        </w:rPr>
        <w:t>项目编号：</w:t>
      </w:r>
      <w:r>
        <w:rPr>
          <w:rFonts w:ascii="宋体" w:hAnsi="宋体"/>
          <w:bCs/>
          <w:color w:val="auto"/>
          <w:sz w:val="32"/>
          <w:szCs w:val="32"/>
          <w:u w:val="single"/>
        </w:rPr>
        <w:t xml:space="preserve">                       </w:t>
      </w:r>
    </w:p>
    <w:p>
      <w:pPr>
        <w:tabs>
          <w:tab w:val="left" w:pos="3240"/>
        </w:tabs>
        <w:ind w:firstLine="1440"/>
        <w:rPr>
          <w:rFonts w:ascii="宋体" w:hAnsi="宋体"/>
          <w:bCs/>
          <w:color w:val="auto"/>
          <w:sz w:val="32"/>
          <w:szCs w:val="32"/>
          <w:u w:val="single"/>
        </w:rPr>
      </w:pPr>
      <w:r>
        <w:rPr>
          <w:rFonts w:ascii="宋体" w:hAnsi="宋体"/>
          <w:bCs/>
          <w:color w:val="auto"/>
          <w:sz w:val="32"/>
          <w:szCs w:val="32"/>
        </w:rPr>
        <w:t>项目名称：</w:t>
      </w:r>
      <w:r>
        <w:rPr>
          <w:rFonts w:ascii="宋体" w:hAnsi="宋体"/>
          <w:bCs/>
          <w:color w:val="auto"/>
          <w:sz w:val="32"/>
          <w:szCs w:val="32"/>
          <w:u w:val="single"/>
        </w:rPr>
        <w:t xml:space="preserve">                       </w:t>
      </w:r>
    </w:p>
    <w:p>
      <w:pPr>
        <w:ind w:firstLine="1440"/>
        <w:rPr>
          <w:rFonts w:ascii="宋体" w:hAnsi="宋体"/>
          <w:bCs/>
          <w:color w:val="auto"/>
          <w:sz w:val="32"/>
          <w:szCs w:val="32"/>
        </w:rPr>
      </w:pPr>
      <w:r>
        <w:rPr>
          <w:rFonts w:ascii="宋体" w:hAnsi="宋体"/>
          <w:bCs/>
          <w:color w:val="auto"/>
          <w:sz w:val="32"/>
          <w:szCs w:val="32"/>
        </w:rPr>
        <w:t>报价内容：</w:t>
      </w:r>
      <w:r>
        <w:rPr>
          <w:rFonts w:ascii="宋体" w:hAnsi="宋体"/>
          <w:bCs/>
          <w:color w:val="auto"/>
          <w:sz w:val="32"/>
          <w:szCs w:val="32"/>
          <w:u w:val="single"/>
        </w:rPr>
        <w:t xml:space="preserve">                       </w:t>
      </w:r>
    </w:p>
    <w:p>
      <w:pPr>
        <w:tabs>
          <w:tab w:val="left" w:pos="2625"/>
        </w:tabs>
        <w:spacing w:line="360" w:lineRule="auto"/>
        <w:jc w:val="center"/>
        <w:rPr>
          <w:rFonts w:ascii="宋体" w:hAnsi="宋体"/>
          <w:bCs/>
          <w:color w:val="auto"/>
          <w:sz w:val="32"/>
          <w:szCs w:val="32"/>
        </w:rPr>
      </w:pPr>
    </w:p>
    <w:p>
      <w:pPr>
        <w:tabs>
          <w:tab w:val="left" w:pos="2625"/>
        </w:tabs>
        <w:spacing w:line="360" w:lineRule="auto"/>
        <w:jc w:val="center"/>
        <w:rPr>
          <w:rFonts w:ascii="宋体" w:hAnsi="宋体"/>
          <w:color w:val="auto"/>
          <w:sz w:val="32"/>
          <w:szCs w:val="32"/>
        </w:rPr>
      </w:pPr>
    </w:p>
    <w:p>
      <w:pPr>
        <w:tabs>
          <w:tab w:val="left" w:pos="2625"/>
        </w:tabs>
        <w:spacing w:line="360" w:lineRule="auto"/>
        <w:jc w:val="center"/>
        <w:rPr>
          <w:rFonts w:ascii="宋体" w:hAnsi="宋体"/>
          <w:color w:val="auto"/>
          <w:sz w:val="32"/>
          <w:szCs w:val="32"/>
        </w:rPr>
      </w:pPr>
    </w:p>
    <w:p>
      <w:pPr>
        <w:tabs>
          <w:tab w:val="left" w:pos="2625"/>
        </w:tabs>
        <w:spacing w:line="360" w:lineRule="auto"/>
        <w:jc w:val="center"/>
        <w:rPr>
          <w:rFonts w:ascii="宋体" w:hAnsi="宋体"/>
          <w:color w:val="auto"/>
          <w:sz w:val="32"/>
          <w:szCs w:val="32"/>
        </w:rPr>
      </w:pPr>
    </w:p>
    <w:p>
      <w:pPr>
        <w:ind w:firstLine="1920" w:firstLineChars="600"/>
        <w:rPr>
          <w:rFonts w:ascii="宋体" w:hAnsi="宋体"/>
          <w:bCs/>
          <w:color w:val="auto"/>
          <w:sz w:val="32"/>
          <w:szCs w:val="32"/>
        </w:rPr>
      </w:pPr>
      <w:r>
        <w:rPr>
          <w:rFonts w:ascii="宋体" w:hAnsi="宋体"/>
          <w:bCs/>
          <w:color w:val="auto"/>
          <w:sz w:val="32"/>
          <w:szCs w:val="32"/>
        </w:rPr>
        <w:t>供应商名称</w:t>
      </w:r>
      <w:r>
        <w:rPr>
          <w:rFonts w:hint="eastAsia" w:ascii="宋体" w:hAnsi="宋体"/>
          <w:bCs/>
          <w:color w:val="auto"/>
          <w:sz w:val="32"/>
          <w:szCs w:val="32"/>
        </w:rPr>
        <w:t>：</w:t>
      </w:r>
    </w:p>
    <w:p>
      <w:pPr>
        <w:jc w:val="center"/>
        <w:rPr>
          <w:rFonts w:ascii="宋体" w:hAnsi="宋体"/>
          <w:color w:val="auto"/>
          <w:sz w:val="32"/>
          <w:szCs w:val="32"/>
        </w:rPr>
      </w:pPr>
      <w:r>
        <w:rPr>
          <w:rFonts w:ascii="宋体" w:hAnsi="宋体"/>
          <w:color w:val="auto"/>
          <w:sz w:val="32"/>
          <w:szCs w:val="32"/>
        </w:rPr>
        <w:t>年  月  日</w:t>
      </w:r>
    </w:p>
    <w:p>
      <w:pPr>
        <w:jc w:val="center"/>
        <w:rPr>
          <w:rFonts w:ascii="宋体" w:hAnsi="宋体"/>
          <w:color w:val="auto"/>
          <w:sz w:val="32"/>
          <w:szCs w:val="32"/>
        </w:rPr>
      </w:pPr>
      <w:r>
        <w:rPr>
          <w:rFonts w:ascii="宋体" w:hAnsi="宋体"/>
          <w:color w:val="auto"/>
          <w:sz w:val="32"/>
          <w:szCs w:val="32"/>
        </w:rPr>
        <w:br w:type="page"/>
      </w:r>
    </w:p>
    <w:p>
      <w:pPr>
        <w:pStyle w:val="4"/>
        <w:numPr>
          <w:ilvl w:val="0"/>
          <w:numId w:val="0"/>
        </w:numPr>
        <w:jc w:val="center"/>
        <w:rPr>
          <w:b w:val="0"/>
          <w:bCs/>
          <w:sz w:val="44"/>
          <w:szCs w:val="44"/>
        </w:rPr>
      </w:pPr>
      <w:bookmarkStart w:id="5" w:name="_Toc11089"/>
      <w:r>
        <w:rPr>
          <w:b w:val="0"/>
          <w:bCs/>
          <w:sz w:val="44"/>
          <w:szCs w:val="44"/>
        </w:rPr>
        <w:t>目录</w:t>
      </w:r>
      <w:bookmarkEnd w:id="5"/>
    </w:p>
    <w:p>
      <w:pPr>
        <w:pStyle w:val="8"/>
        <w:rPr>
          <w:rFonts w:hint="eastAsia" w:hAnsi="宋体"/>
          <w:color w:val="000000"/>
          <w:sz w:val="24"/>
          <w:szCs w:val="24"/>
        </w:rPr>
      </w:pPr>
      <w:r>
        <w:rPr>
          <w:rFonts w:hint="eastAsia" w:hAnsi="宋体"/>
          <w:color w:val="000000"/>
          <w:sz w:val="24"/>
          <w:szCs w:val="24"/>
        </w:rPr>
        <w:t>目录应涵盖下述所有资料，页码清晰以便查阅</w:t>
      </w:r>
    </w:p>
    <w:p>
      <w:pPr>
        <w:pStyle w:val="4"/>
        <w:numPr>
          <w:ilvl w:val="0"/>
          <w:numId w:val="0"/>
        </w:numPr>
        <w:rPr>
          <w:rFonts w:hint="eastAsia" w:ascii="宋体" w:hAnsi="宋体" w:eastAsia="宋体" w:cs="宋体"/>
          <w:sz w:val="24"/>
          <w:szCs w:val="24"/>
        </w:rPr>
      </w:pPr>
      <w:bookmarkStart w:id="6" w:name="_Toc18625"/>
      <w:bookmarkStart w:id="7" w:name="_Toc14653"/>
      <w:bookmarkStart w:id="8" w:name="_Toc14018"/>
      <w:bookmarkStart w:id="9" w:name="_Toc18818"/>
      <w:r>
        <w:rPr>
          <w:rFonts w:hint="eastAsia" w:ascii="宋体" w:hAnsi="宋体" w:eastAsia="宋体" w:cs="宋体"/>
          <w:sz w:val="24"/>
          <w:szCs w:val="24"/>
        </w:rPr>
        <w:t>附件1</w:t>
      </w:r>
      <w:bookmarkEnd w:id="6"/>
      <w:bookmarkEnd w:id="7"/>
      <w:bookmarkEnd w:id="8"/>
    </w:p>
    <w:p>
      <w:pPr>
        <w:pStyle w:val="4"/>
        <w:numPr>
          <w:ilvl w:val="0"/>
          <w:numId w:val="0"/>
        </w:numPr>
        <w:jc w:val="center"/>
        <w:rPr>
          <w:rFonts w:hint="eastAsia" w:ascii="黑体" w:hAnsi="黑体" w:cs="黑体"/>
          <w:b w:val="0"/>
          <w:bCs/>
          <w:sz w:val="44"/>
          <w:szCs w:val="44"/>
        </w:rPr>
      </w:pPr>
      <w:bookmarkStart w:id="10" w:name="_Toc19401"/>
      <w:r>
        <w:rPr>
          <w:rFonts w:hint="eastAsia" w:ascii="黑体" w:hAnsi="黑体" w:cs="黑体"/>
          <w:b w:val="0"/>
          <w:bCs/>
          <w:color w:val="000000"/>
          <w:sz w:val="44"/>
          <w:szCs w:val="44"/>
        </w:rPr>
        <w:t>磋商书</w:t>
      </w:r>
      <w:bookmarkEnd w:id="9"/>
      <w:bookmarkEnd w:id="10"/>
    </w:p>
    <w:p>
      <w:pPr>
        <w:spacing w:line="500" w:lineRule="exact"/>
        <w:ind w:left="-88" w:leftChars="-42"/>
        <w:rPr>
          <w:rFonts w:ascii="宋体" w:hAnsi="宋体"/>
          <w:color w:val="000000"/>
          <w:sz w:val="24"/>
          <w:szCs w:val="24"/>
        </w:rPr>
      </w:pPr>
    </w:p>
    <w:p>
      <w:pPr>
        <w:spacing w:line="440" w:lineRule="exact"/>
        <w:rPr>
          <w:rFonts w:ascii="宋体" w:hAnsi="宋体"/>
          <w:color w:val="000000"/>
          <w:sz w:val="24"/>
          <w:szCs w:val="24"/>
        </w:rPr>
      </w:pPr>
      <w:r>
        <w:rPr>
          <w:rFonts w:ascii="宋体" w:hAnsi="宋体"/>
          <w:color w:val="000000"/>
          <w:sz w:val="24"/>
          <w:szCs w:val="24"/>
        </w:rPr>
        <w:t>致：</w:t>
      </w:r>
      <w:r>
        <w:rPr>
          <w:rFonts w:ascii="宋体" w:hAnsi="宋体"/>
          <w:color w:val="000000"/>
          <w:sz w:val="24"/>
          <w:szCs w:val="24"/>
          <w:u w:val="single"/>
        </w:rPr>
        <w:t>(采购</w:t>
      </w:r>
      <w:r>
        <w:rPr>
          <w:rFonts w:hint="eastAsia" w:ascii="宋体" w:hAnsi="宋体"/>
          <w:color w:val="000000"/>
          <w:sz w:val="24"/>
          <w:szCs w:val="24"/>
          <w:u w:val="single"/>
          <w:lang w:val="en-US" w:eastAsia="zh-CN"/>
        </w:rPr>
        <w:t>代理</w:t>
      </w:r>
      <w:r>
        <w:rPr>
          <w:rFonts w:ascii="宋体" w:hAnsi="宋体"/>
          <w:color w:val="000000"/>
          <w:sz w:val="24"/>
          <w:szCs w:val="24"/>
          <w:u w:val="single"/>
        </w:rPr>
        <w:t>机构)</w:t>
      </w:r>
    </w:p>
    <w:p>
      <w:pPr>
        <w:spacing w:line="440" w:lineRule="exact"/>
        <w:ind w:firstLine="480"/>
        <w:rPr>
          <w:rFonts w:ascii="宋体" w:hAnsi="宋体"/>
          <w:color w:val="000000"/>
          <w:sz w:val="24"/>
          <w:szCs w:val="24"/>
        </w:rPr>
      </w:pPr>
      <w:r>
        <w:rPr>
          <w:rFonts w:ascii="宋体" w:hAnsi="宋体"/>
          <w:color w:val="000000"/>
          <w:sz w:val="24"/>
          <w:szCs w:val="24"/>
        </w:rPr>
        <w:t>根据贵方</w:t>
      </w:r>
      <w:r>
        <w:rPr>
          <w:rFonts w:ascii="宋体" w:hAnsi="宋体"/>
          <w:color w:val="000000"/>
          <w:sz w:val="24"/>
          <w:szCs w:val="24"/>
          <w:u w:val="single"/>
        </w:rPr>
        <w:t>（项目名称/项目编号）</w:t>
      </w:r>
      <w:r>
        <w:rPr>
          <w:rFonts w:ascii="宋体" w:hAnsi="宋体"/>
          <w:color w:val="000000"/>
          <w:sz w:val="24"/>
          <w:szCs w:val="24"/>
        </w:rPr>
        <w:t>项目政府采购的磋商邀请，</w:t>
      </w:r>
      <w:r>
        <w:rPr>
          <w:rFonts w:ascii="宋体" w:hAnsi="宋体"/>
          <w:color w:val="000000"/>
          <w:sz w:val="24"/>
          <w:szCs w:val="24"/>
          <w:u w:val="single"/>
        </w:rPr>
        <w:t>签字代表</w:t>
      </w:r>
      <w:r>
        <w:rPr>
          <w:rFonts w:ascii="宋体" w:hAnsi="宋体"/>
          <w:color w:val="000000"/>
          <w:sz w:val="24"/>
          <w:szCs w:val="24"/>
        </w:rPr>
        <w:t>（姓名和职务）经正式授权并代表供应商</w:t>
      </w:r>
      <w:r>
        <w:rPr>
          <w:rFonts w:ascii="宋体" w:hAnsi="宋体"/>
          <w:color w:val="000000"/>
          <w:sz w:val="24"/>
          <w:szCs w:val="24"/>
          <w:u w:val="single"/>
        </w:rPr>
        <w:t>（供应商名称、地址）</w:t>
      </w:r>
      <w:r>
        <w:rPr>
          <w:rFonts w:ascii="宋体" w:hAnsi="宋体"/>
          <w:color w:val="000000"/>
          <w:sz w:val="24"/>
          <w:szCs w:val="24"/>
        </w:rPr>
        <w:t>提交下述响应文件正本一份、副本</w:t>
      </w:r>
      <w:r>
        <w:rPr>
          <w:rFonts w:hint="eastAsia" w:ascii="宋体" w:hAnsi="宋体"/>
          <w:color w:val="000000"/>
          <w:sz w:val="24"/>
          <w:szCs w:val="24"/>
        </w:rPr>
        <w:t>二</w:t>
      </w:r>
      <w:r>
        <w:rPr>
          <w:rFonts w:ascii="宋体" w:hAnsi="宋体"/>
          <w:color w:val="000000"/>
          <w:sz w:val="24"/>
          <w:szCs w:val="24"/>
        </w:rPr>
        <w:t>份。</w:t>
      </w:r>
    </w:p>
    <w:p>
      <w:pPr>
        <w:spacing w:line="440" w:lineRule="exact"/>
        <w:ind w:firstLine="480"/>
        <w:rPr>
          <w:rFonts w:ascii="宋体" w:hAnsi="宋体"/>
          <w:color w:val="000000"/>
          <w:sz w:val="24"/>
          <w:szCs w:val="24"/>
        </w:rPr>
      </w:pPr>
      <w:r>
        <w:rPr>
          <w:rFonts w:ascii="宋体" w:hAnsi="宋体"/>
          <w:color w:val="000000"/>
          <w:sz w:val="24"/>
          <w:szCs w:val="24"/>
        </w:rPr>
        <w:t>1）磋商书 (附件1) ；</w:t>
      </w:r>
    </w:p>
    <w:p>
      <w:pPr>
        <w:spacing w:line="440" w:lineRule="exact"/>
        <w:ind w:firstLine="480"/>
        <w:rPr>
          <w:rFonts w:ascii="宋体" w:hAnsi="宋体"/>
          <w:color w:val="000000"/>
          <w:sz w:val="24"/>
          <w:szCs w:val="24"/>
        </w:rPr>
      </w:pPr>
      <w:r>
        <w:rPr>
          <w:rFonts w:ascii="宋体" w:hAnsi="宋体"/>
          <w:color w:val="000000"/>
          <w:sz w:val="24"/>
          <w:szCs w:val="24"/>
        </w:rPr>
        <w:t>2）报价组成情况表(附件2) ；</w:t>
      </w:r>
    </w:p>
    <w:p>
      <w:pPr>
        <w:spacing w:line="440" w:lineRule="exact"/>
        <w:ind w:firstLine="480"/>
        <w:rPr>
          <w:rFonts w:ascii="宋体" w:hAnsi="宋体"/>
          <w:color w:val="000000"/>
          <w:sz w:val="24"/>
          <w:szCs w:val="24"/>
        </w:rPr>
      </w:pPr>
      <w:r>
        <w:rPr>
          <w:rFonts w:ascii="宋体" w:hAnsi="宋体"/>
          <w:color w:val="000000"/>
          <w:sz w:val="24"/>
          <w:szCs w:val="24"/>
        </w:rPr>
        <w:t>3）货物（服务）清单(附件3)；</w:t>
      </w:r>
    </w:p>
    <w:p>
      <w:pPr>
        <w:spacing w:line="440" w:lineRule="exact"/>
        <w:ind w:firstLine="480"/>
        <w:rPr>
          <w:rFonts w:ascii="宋体" w:hAnsi="宋体"/>
          <w:color w:val="000000"/>
          <w:sz w:val="24"/>
          <w:szCs w:val="24"/>
        </w:rPr>
      </w:pPr>
      <w:r>
        <w:rPr>
          <w:rFonts w:ascii="宋体" w:hAnsi="宋体"/>
          <w:color w:val="000000"/>
          <w:sz w:val="24"/>
          <w:szCs w:val="24"/>
        </w:rPr>
        <w:t>4）资格性符合性检查对照表(附件4)；</w:t>
      </w:r>
    </w:p>
    <w:p>
      <w:pPr>
        <w:spacing w:line="440" w:lineRule="exact"/>
        <w:ind w:firstLine="480"/>
        <w:rPr>
          <w:rFonts w:ascii="宋体" w:hAnsi="宋体"/>
          <w:color w:val="000000"/>
          <w:sz w:val="24"/>
          <w:szCs w:val="24"/>
        </w:rPr>
      </w:pPr>
      <w:r>
        <w:rPr>
          <w:rFonts w:ascii="宋体" w:hAnsi="宋体"/>
          <w:color w:val="000000"/>
          <w:sz w:val="24"/>
          <w:szCs w:val="24"/>
        </w:rPr>
        <w:t>5）技术响应、偏离情况说明表(附件5)；</w:t>
      </w:r>
    </w:p>
    <w:p>
      <w:pPr>
        <w:spacing w:line="440" w:lineRule="exact"/>
        <w:ind w:firstLine="480"/>
        <w:rPr>
          <w:rFonts w:ascii="宋体" w:hAnsi="宋体"/>
          <w:color w:val="000000"/>
          <w:sz w:val="24"/>
          <w:szCs w:val="24"/>
        </w:rPr>
      </w:pPr>
      <w:r>
        <w:rPr>
          <w:rFonts w:ascii="宋体" w:hAnsi="宋体"/>
          <w:color w:val="000000"/>
          <w:sz w:val="24"/>
          <w:szCs w:val="24"/>
        </w:rPr>
        <w:t>6）合同草案条款响应、偏离情况说明表（附件6）；</w:t>
      </w:r>
    </w:p>
    <w:p>
      <w:pPr>
        <w:spacing w:line="440" w:lineRule="exact"/>
        <w:ind w:firstLine="480"/>
        <w:rPr>
          <w:rFonts w:ascii="宋体" w:hAnsi="宋体"/>
          <w:color w:val="000000"/>
          <w:sz w:val="24"/>
          <w:szCs w:val="24"/>
        </w:rPr>
      </w:pPr>
      <w:r>
        <w:rPr>
          <w:rFonts w:ascii="宋体" w:hAnsi="宋体"/>
          <w:color w:val="000000"/>
          <w:sz w:val="24"/>
          <w:szCs w:val="24"/>
        </w:rPr>
        <w:t>7）法人（负责人）代表授权书（附件7）；</w:t>
      </w:r>
    </w:p>
    <w:p>
      <w:pPr>
        <w:spacing w:line="440" w:lineRule="exact"/>
        <w:ind w:firstLine="480"/>
        <w:rPr>
          <w:rFonts w:ascii="宋体" w:hAnsi="宋体"/>
          <w:color w:val="000000"/>
          <w:sz w:val="24"/>
          <w:szCs w:val="24"/>
        </w:rPr>
      </w:pPr>
      <w:r>
        <w:rPr>
          <w:rFonts w:ascii="宋体" w:hAnsi="宋体"/>
          <w:color w:val="000000"/>
          <w:sz w:val="24"/>
          <w:szCs w:val="24"/>
        </w:rPr>
        <w:t>8）法人或者其他组织的营业执照等证明文件，自然人的身份证明(附件8)；</w:t>
      </w:r>
    </w:p>
    <w:p>
      <w:pPr>
        <w:spacing w:line="440" w:lineRule="exact"/>
        <w:ind w:firstLine="480"/>
        <w:rPr>
          <w:rFonts w:ascii="宋体" w:hAnsi="宋体"/>
          <w:color w:val="000000"/>
          <w:sz w:val="24"/>
          <w:szCs w:val="24"/>
        </w:rPr>
      </w:pPr>
      <w:r>
        <w:rPr>
          <w:rFonts w:ascii="宋体" w:hAnsi="宋体"/>
          <w:color w:val="000000"/>
          <w:sz w:val="24"/>
          <w:szCs w:val="24"/>
        </w:rPr>
        <w:t>9）财务状况报告，依法缴纳税收和社会保障资金的相关材料(附件9)；</w:t>
      </w:r>
    </w:p>
    <w:p>
      <w:pPr>
        <w:spacing w:line="440" w:lineRule="exact"/>
        <w:ind w:firstLine="480"/>
        <w:rPr>
          <w:rFonts w:ascii="宋体" w:hAnsi="宋体"/>
          <w:color w:val="000000"/>
          <w:sz w:val="24"/>
          <w:szCs w:val="24"/>
        </w:rPr>
      </w:pPr>
      <w:r>
        <w:rPr>
          <w:rFonts w:ascii="宋体" w:hAnsi="宋体"/>
          <w:color w:val="000000"/>
          <w:sz w:val="24"/>
          <w:szCs w:val="24"/>
        </w:rPr>
        <w:t>10）具备履行合同所必需的设备和专业技术能力的证明材料(附件10)；</w:t>
      </w:r>
    </w:p>
    <w:p>
      <w:pPr>
        <w:spacing w:line="440" w:lineRule="exact"/>
        <w:ind w:firstLine="480"/>
        <w:rPr>
          <w:rFonts w:ascii="宋体" w:hAnsi="宋体"/>
          <w:color w:val="000000"/>
          <w:sz w:val="24"/>
          <w:szCs w:val="24"/>
        </w:rPr>
      </w:pPr>
      <w:r>
        <w:rPr>
          <w:rFonts w:ascii="宋体" w:hAnsi="宋体"/>
          <w:color w:val="000000"/>
          <w:sz w:val="24"/>
          <w:szCs w:val="24"/>
        </w:rPr>
        <w:t>11）参加政府采购活动前3年内在经营活动中没有重大违法记录的书面声明(附件11)；</w:t>
      </w:r>
    </w:p>
    <w:p>
      <w:pPr>
        <w:spacing w:line="440" w:lineRule="exact"/>
        <w:ind w:firstLine="480"/>
        <w:rPr>
          <w:rFonts w:ascii="宋体" w:hAnsi="宋体"/>
          <w:color w:val="000000"/>
          <w:sz w:val="24"/>
          <w:szCs w:val="24"/>
        </w:rPr>
      </w:pPr>
      <w:r>
        <w:rPr>
          <w:rFonts w:ascii="宋体" w:hAnsi="宋体"/>
          <w:color w:val="000000"/>
          <w:sz w:val="24"/>
          <w:szCs w:val="24"/>
        </w:rPr>
        <w:t>12）未被列入“信用中国”网站(www.creditchina. gov.cn)</w:t>
      </w:r>
      <w:r>
        <w:rPr>
          <w:rFonts w:hint="eastAsia" w:ascii="宋体" w:hAnsi="宋体" w:cs="宋体"/>
          <w:color w:val="000000"/>
          <w:sz w:val="24"/>
          <w:szCs w:val="24"/>
        </w:rPr>
        <w:t>、</w:t>
      </w:r>
      <w:r>
        <w:rPr>
          <w:rFonts w:hint="eastAsia" w:ascii="宋体" w:hAnsi="宋体" w:cs="宋体"/>
          <w:bCs/>
          <w:color w:val="000000"/>
          <w:sz w:val="24"/>
        </w:rPr>
        <w:t>“中国政府采购网”(www.ccgp.gov.cn)</w:t>
      </w:r>
      <w:r>
        <w:rPr>
          <w:rFonts w:ascii="宋体" w:hAnsi="宋体"/>
          <w:color w:val="000000"/>
          <w:sz w:val="24"/>
          <w:szCs w:val="24"/>
        </w:rPr>
        <w:t>失信被执行人、重大税收违法案件当事人名单、政府采购严重违法失信行为记录名单的网页打印件(附件12)。</w:t>
      </w:r>
    </w:p>
    <w:p>
      <w:pPr>
        <w:pStyle w:val="8"/>
        <w:spacing w:line="440" w:lineRule="exact"/>
        <w:ind w:firstLine="480"/>
        <w:rPr>
          <w:rFonts w:hint="eastAsia" w:hAnsi="宋体"/>
          <w:color w:val="000000"/>
          <w:sz w:val="24"/>
        </w:rPr>
      </w:pPr>
      <w:r>
        <w:rPr>
          <w:rFonts w:hint="eastAsia" w:hAnsi="宋体"/>
          <w:color w:val="000000"/>
          <w:sz w:val="24"/>
        </w:rPr>
        <w:t>13.《中小企业声明函》</w:t>
      </w:r>
      <w:r>
        <w:rPr>
          <w:rFonts w:hint="eastAsia" w:hAnsi="宋体"/>
          <w:bCs/>
          <w:color w:val="000000"/>
          <w:sz w:val="24"/>
        </w:rPr>
        <w:t>、《残疾人福利性单位声明函》或属于监狱企业的证明文件（如果有的话）</w:t>
      </w:r>
      <w:r>
        <w:rPr>
          <w:rFonts w:hint="eastAsia" w:hAnsi="宋体"/>
          <w:color w:val="000000"/>
          <w:sz w:val="24"/>
        </w:rPr>
        <w:t>(附件13)。</w:t>
      </w:r>
    </w:p>
    <w:p>
      <w:pPr>
        <w:pStyle w:val="8"/>
        <w:spacing w:line="440" w:lineRule="exact"/>
        <w:ind w:firstLine="480"/>
        <w:rPr>
          <w:rFonts w:hAnsi="宋体"/>
          <w:color w:val="000000"/>
          <w:sz w:val="24"/>
        </w:rPr>
      </w:pPr>
      <w:r>
        <w:rPr>
          <w:rFonts w:hint="eastAsia" w:hAnsi="宋体"/>
          <w:color w:val="000000"/>
          <w:sz w:val="24"/>
        </w:rPr>
        <w:t>14、磋商供应商信用书（附件14）</w:t>
      </w:r>
    </w:p>
    <w:p>
      <w:pPr>
        <w:spacing w:line="440" w:lineRule="exact"/>
        <w:ind w:firstLine="480"/>
        <w:rPr>
          <w:rFonts w:ascii="宋体" w:hAnsi="宋体"/>
          <w:bCs/>
          <w:color w:val="000000"/>
          <w:sz w:val="24"/>
          <w:szCs w:val="24"/>
        </w:rPr>
      </w:pPr>
      <w:r>
        <w:rPr>
          <w:rFonts w:ascii="宋体" w:hAnsi="宋体"/>
          <w:color w:val="000000"/>
          <w:sz w:val="24"/>
          <w:szCs w:val="24"/>
        </w:rPr>
        <w:t>本文件要求提供的其他资格证明文件及资料。</w:t>
      </w:r>
    </w:p>
    <w:p>
      <w:pPr>
        <w:spacing w:line="440" w:lineRule="exact"/>
        <w:rPr>
          <w:rFonts w:ascii="宋体" w:hAnsi="宋体"/>
          <w:color w:val="000000"/>
          <w:sz w:val="24"/>
          <w:szCs w:val="24"/>
        </w:rPr>
      </w:pPr>
      <w:r>
        <w:rPr>
          <w:rFonts w:ascii="宋体" w:hAnsi="宋体"/>
          <w:color w:val="000000"/>
          <w:sz w:val="24"/>
          <w:szCs w:val="24"/>
        </w:rPr>
        <w:t>在此，我方宣布同意如下：</w:t>
      </w:r>
    </w:p>
    <w:p>
      <w:pPr>
        <w:spacing w:line="440" w:lineRule="exact"/>
        <w:ind w:firstLine="480"/>
        <w:rPr>
          <w:rFonts w:ascii="宋体" w:hAnsi="宋体"/>
          <w:color w:val="000000"/>
          <w:sz w:val="24"/>
          <w:szCs w:val="24"/>
        </w:rPr>
      </w:pPr>
      <w:r>
        <w:rPr>
          <w:rFonts w:ascii="宋体" w:hAnsi="宋体"/>
          <w:color w:val="000000"/>
          <w:sz w:val="24"/>
          <w:szCs w:val="24"/>
        </w:rPr>
        <w:t>1. 将按磋商文件的规定履行合同责任和义务；</w:t>
      </w:r>
    </w:p>
    <w:p>
      <w:pPr>
        <w:spacing w:line="440" w:lineRule="exact"/>
        <w:ind w:left="840" w:hanging="360"/>
        <w:rPr>
          <w:rFonts w:ascii="宋体" w:hAnsi="宋体"/>
          <w:color w:val="000000"/>
          <w:sz w:val="24"/>
          <w:szCs w:val="24"/>
        </w:rPr>
      </w:pPr>
      <w:r>
        <w:rPr>
          <w:rFonts w:ascii="宋体" w:hAnsi="宋体"/>
          <w:color w:val="000000"/>
          <w:sz w:val="24"/>
          <w:szCs w:val="24"/>
        </w:rPr>
        <w:t>2. 已详细审查全部磋商文件，包括第（编号、补遗书）（如果有的话）；我们完全理解并同意放弃对这方面有不明及误解的权力；</w:t>
      </w:r>
    </w:p>
    <w:p>
      <w:pPr>
        <w:spacing w:line="440" w:lineRule="exact"/>
        <w:ind w:firstLine="480"/>
        <w:rPr>
          <w:rFonts w:ascii="宋体" w:hAnsi="宋体"/>
          <w:color w:val="000000"/>
          <w:sz w:val="24"/>
          <w:szCs w:val="24"/>
        </w:rPr>
      </w:pPr>
      <w:r>
        <w:rPr>
          <w:rFonts w:ascii="宋体" w:hAnsi="宋体"/>
          <w:color w:val="000000"/>
          <w:sz w:val="24"/>
          <w:szCs w:val="24"/>
        </w:rPr>
        <w:t>3. 本响应文件有效期为自磋商之日起</w:t>
      </w:r>
      <w:r>
        <w:rPr>
          <w:rFonts w:hint="eastAsia" w:ascii="宋体" w:hAnsi="宋体"/>
          <w:color w:val="000000"/>
          <w:sz w:val="24"/>
          <w:szCs w:val="24"/>
        </w:rPr>
        <w:t>60</w:t>
      </w:r>
      <w:r>
        <w:rPr>
          <w:rFonts w:ascii="宋体" w:hAnsi="宋体"/>
          <w:color w:val="000000"/>
          <w:sz w:val="24"/>
          <w:szCs w:val="24"/>
        </w:rPr>
        <w:t>个日历日；</w:t>
      </w:r>
    </w:p>
    <w:p>
      <w:pPr>
        <w:spacing w:line="440" w:lineRule="exact"/>
        <w:ind w:left="840" w:hanging="360"/>
        <w:rPr>
          <w:rFonts w:ascii="宋体" w:hAnsi="宋体"/>
          <w:color w:val="000000"/>
          <w:sz w:val="24"/>
          <w:szCs w:val="24"/>
        </w:rPr>
      </w:pPr>
      <w:r>
        <w:rPr>
          <w:rFonts w:ascii="宋体" w:hAnsi="宋体"/>
          <w:color w:val="000000"/>
          <w:sz w:val="24"/>
          <w:szCs w:val="24"/>
        </w:rPr>
        <w:t>4. 同意提供按照贵方可能要求的与其磋商有关的一切数据或资料；</w:t>
      </w:r>
    </w:p>
    <w:p>
      <w:pPr>
        <w:spacing w:line="440" w:lineRule="exact"/>
        <w:ind w:firstLine="480"/>
        <w:rPr>
          <w:rFonts w:ascii="宋体" w:hAnsi="宋体"/>
          <w:color w:val="000000"/>
          <w:sz w:val="24"/>
          <w:szCs w:val="24"/>
        </w:rPr>
      </w:pPr>
      <w:r>
        <w:rPr>
          <w:rFonts w:ascii="宋体" w:hAnsi="宋体"/>
          <w:color w:val="000000"/>
          <w:sz w:val="24"/>
          <w:szCs w:val="24"/>
        </w:rPr>
        <w:t>5. 与本磋商有关的一切正式往来信函请寄：</w:t>
      </w:r>
    </w:p>
    <w:p>
      <w:pPr>
        <w:spacing w:line="440" w:lineRule="exact"/>
        <w:ind w:firstLine="840"/>
        <w:rPr>
          <w:rFonts w:ascii="宋体" w:hAnsi="宋体"/>
          <w:color w:val="000000"/>
          <w:sz w:val="24"/>
          <w:szCs w:val="24"/>
        </w:rPr>
      </w:pPr>
      <w:r>
        <w:rPr>
          <w:rFonts w:ascii="宋体" w:hAnsi="宋体"/>
          <w:color w:val="000000"/>
          <w:sz w:val="24"/>
          <w:szCs w:val="24"/>
        </w:rPr>
        <w:t>地址：</w:t>
      </w:r>
    </w:p>
    <w:p>
      <w:pPr>
        <w:spacing w:line="440" w:lineRule="exact"/>
        <w:ind w:firstLine="840"/>
        <w:rPr>
          <w:rFonts w:ascii="宋体" w:hAnsi="宋体"/>
          <w:color w:val="000000"/>
          <w:sz w:val="24"/>
          <w:szCs w:val="24"/>
        </w:rPr>
      </w:pPr>
      <w:r>
        <w:rPr>
          <w:rFonts w:ascii="宋体" w:hAnsi="宋体"/>
          <w:color w:val="000000"/>
          <w:sz w:val="24"/>
          <w:szCs w:val="24"/>
        </w:rPr>
        <w:t>电话/传真：</w:t>
      </w:r>
    </w:p>
    <w:p>
      <w:pPr>
        <w:spacing w:line="440" w:lineRule="exact"/>
        <w:ind w:firstLine="840"/>
        <w:rPr>
          <w:rFonts w:ascii="宋体" w:hAnsi="宋体"/>
          <w:color w:val="000000"/>
          <w:sz w:val="24"/>
          <w:szCs w:val="24"/>
        </w:rPr>
      </w:pPr>
      <w:r>
        <w:rPr>
          <w:rFonts w:ascii="宋体" w:hAnsi="宋体"/>
          <w:color w:val="000000"/>
          <w:sz w:val="24"/>
          <w:szCs w:val="24"/>
        </w:rPr>
        <w:t>电子信箱：</w:t>
      </w:r>
    </w:p>
    <w:p>
      <w:pPr>
        <w:spacing w:line="440" w:lineRule="exact"/>
        <w:ind w:firstLine="840"/>
        <w:rPr>
          <w:rFonts w:ascii="宋体" w:hAnsi="宋体"/>
          <w:color w:val="000000"/>
          <w:sz w:val="24"/>
          <w:szCs w:val="24"/>
        </w:rPr>
      </w:pPr>
      <w:r>
        <w:rPr>
          <w:rFonts w:ascii="宋体" w:hAnsi="宋体"/>
          <w:color w:val="000000"/>
          <w:sz w:val="24"/>
          <w:szCs w:val="24"/>
        </w:rPr>
        <w:t>供应商（授权）代表签字：</w:t>
      </w:r>
    </w:p>
    <w:p>
      <w:pPr>
        <w:spacing w:line="440" w:lineRule="exact"/>
        <w:ind w:firstLine="840"/>
        <w:rPr>
          <w:rFonts w:ascii="宋体" w:hAnsi="宋体"/>
          <w:color w:val="000000"/>
          <w:sz w:val="24"/>
          <w:szCs w:val="24"/>
        </w:rPr>
      </w:pPr>
      <w:r>
        <w:rPr>
          <w:rFonts w:ascii="宋体" w:hAnsi="宋体"/>
          <w:color w:val="000000"/>
          <w:sz w:val="24"/>
          <w:szCs w:val="24"/>
        </w:rPr>
        <w:t>供应商名称（公章）：</w:t>
      </w:r>
    </w:p>
    <w:p>
      <w:pPr>
        <w:spacing w:line="440" w:lineRule="exact"/>
        <w:ind w:firstLine="840"/>
        <w:rPr>
          <w:rFonts w:ascii="宋体" w:hAnsi="宋体"/>
          <w:color w:val="000000"/>
          <w:sz w:val="24"/>
          <w:szCs w:val="24"/>
        </w:rPr>
      </w:pPr>
      <w:r>
        <w:rPr>
          <w:rFonts w:ascii="宋体" w:hAnsi="宋体"/>
          <w:color w:val="000000"/>
          <w:sz w:val="24"/>
          <w:szCs w:val="24"/>
        </w:rPr>
        <w:t>日期：</w:t>
      </w:r>
    </w:p>
    <w:p>
      <w:pPr>
        <w:spacing w:line="440" w:lineRule="exact"/>
        <w:ind w:firstLine="840"/>
        <w:rPr>
          <w:rFonts w:ascii="宋体" w:hAnsi="宋体"/>
          <w:color w:val="000000"/>
          <w:sz w:val="24"/>
          <w:szCs w:val="24"/>
        </w:rPr>
      </w:pPr>
      <w:r>
        <w:rPr>
          <w:rFonts w:ascii="宋体" w:hAnsi="宋体"/>
          <w:color w:val="000000"/>
          <w:sz w:val="24"/>
          <w:szCs w:val="24"/>
        </w:rPr>
        <w:br w:type="page"/>
      </w:r>
    </w:p>
    <w:p>
      <w:pPr>
        <w:pStyle w:val="4"/>
        <w:numPr>
          <w:ilvl w:val="0"/>
          <w:numId w:val="0"/>
        </w:numPr>
        <w:rPr>
          <w:rFonts w:hint="eastAsia" w:ascii="黑体" w:hAnsi="黑体" w:cs="黑体"/>
          <w:b w:val="0"/>
          <w:bCs/>
          <w:sz w:val="24"/>
          <w:szCs w:val="24"/>
        </w:rPr>
      </w:pPr>
      <w:bookmarkStart w:id="11" w:name="_Toc32345"/>
      <w:bookmarkStart w:id="12" w:name="_Toc2532"/>
      <w:bookmarkStart w:id="13" w:name="_Toc13220"/>
      <w:r>
        <w:rPr>
          <w:rFonts w:hint="eastAsia" w:ascii="宋体" w:hAnsi="宋体" w:eastAsia="宋体" w:cs="宋体"/>
          <w:sz w:val="24"/>
          <w:szCs w:val="24"/>
        </w:rPr>
        <w:t>附件2</w:t>
      </w:r>
      <w:bookmarkEnd w:id="11"/>
      <w:bookmarkEnd w:id="12"/>
    </w:p>
    <w:p>
      <w:pPr>
        <w:pStyle w:val="4"/>
        <w:numPr>
          <w:ilvl w:val="0"/>
          <w:numId w:val="0"/>
        </w:numPr>
        <w:jc w:val="center"/>
        <w:rPr>
          <w:rFonts w:hint="eastAsia" w:ascii="黑体" w:hAnsi="黑体" w:cs="黑体"/>
          <w:b w:val="0"/>
          <w:bCs/>
          <w:sz w:val="44"/>
          <w:szCs w:val="44"/>
        </w:rPr>
      </w:pPr>
      <w:bookmarkStart w:id="14" w:name="_Toc2719"/>
      <w:r>
        <w:rPr>
          <w:rFonts w:hint="eastAsia" w:ascii="黑体" w:hAnsi="黑体" w:cs="黑体"/>
          <w:b w:val="0"/>
          <w:bCs/>
          <w:color w:val="000000"/>
          <w:sz w:val="44"/>
          <w:szCs w:val="44"/>
        </w:rPr>
        <w:t>报价组成情况表</w:t>
      </w:r>
      <w:bookmarkEnd w:id="13"/>
      <w:bookmarkEnd w:id="14"/>
    </w:p>
    <w:p>
      <w:pPr>
        <w:spacing w:line="240" w:lineRule="atLeast"/>
        <w:rPr>
          <w:rFonts w:ascii="宋体" w:hAnsi="宋体"/>
          <w:color w:val="000000"/>
          <w:sz w:val="24"/>
        </w:rPr>
      </w:pPr>
    </w:p>
    <w:p>
      <w:pPr>
        <w:spacing w:line="240" w:lineRule="atLeast"/>
        <w:rPr>
          <w:rFonts w:ascii="宋体" w:hAnsi="宋体"/>
          <w:color w:val="000000"/>
          <w:sz w:val="24"/>
        </w:rPr>
      </w:pPr>
    </w:p>
    <w:p>
      <w:pPr>
        <w:spacing w:line="240" w:lineRule="atLeast"/>
        <w:rPr>
          <w:rFonts w:ascii="宋体" w:hAnsi="宋体"/>
          <w:color w:val="000000"/>
          <w:sz w:val="24"/>
          <w:u w:val="single"/>
        </w:rPr>
      </w:pPr>
      <w:r>
        <w:rPr>
          <w:rFonts w:ascii="宋体" w:hAnsi="宋体"/>
          <w:color w:val="000000"/>
          <w:sz w:val="24"/>
        </w:rPr>
        <w:t>项目编号（包号）：</w:t>
      </w:r>
    </w:p>
    <w:p>
      <w:pPr>
        <w:spacing w:line="240" w:lineRule="atLeast"/>
        <w:rPr>
          <w:rFonts w:ascii="宋体" w:hAnsi="宋体"/>
          <w:color w:val="000000"/>
          <w:sz w:val="24"/>
          <w:u w:val="single"/>
        </w:rPr>
      </w:pPr>
      <w:r>
        <w:rPr>
          <w:rFonts w:ascii="宋体" w:hAnsi="宋体"/>
          <w:color w:val="000000"/>
          <w:sz w:val="24"/>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序号</w:t>
            </w:r>
          </w:p>
        </w:tc>
        <w:tc>
          <w:tcPr>
            <w:tcW w:w="1869"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名称（服务）</w:t>
            </w:r>
          </w:p>
        </w:tc>
        <w:tc>
          <w:tcPr>
            <w:tcW w:w="1237" w:type="dxa"/>
            <w:noWrap w:val="0"/>
            <w:vAlign w:val="center"/>
          </w:tcPr>
          <w:p>
            <w:pPr>
              <w:adjustRightInd w:val="0"/>
              <w:snapToGrid w:val="0"/>
              <w:jc w:val="center"/>
              <w:rPr>
                <w:rFonts w:ascii="宋体" w:hAnsi="宋体"/>
                <w:color w:val="000000"/>
                <w:sz w:val="24"/>
              </w:rPr>
            </w:pPr>
            <w:r>
              <w:rPr>
                <w:rFonts w:ascii="宋体" w:hAnsi="宋体"/>
                <w:color w:val="000000"/>
                <w:sz w:val="24"/>
              </w:rPr>
              <w:t>规格型号</w:t>
            </w:r>
          </w:p>
        </w:tc>
        <w:tc>
          <w:tcPr>
            <w:tcW w:w="805" w:type="dxa"/>
            <w:noWrap w:val="0"/>
            <w:vAlign w:val="center"/>
          </w:tcPr>
          <w:p>
            <w:pPr>
              <w:adjustRightInd w:val="0"/>
              <w:snapToGrid w:val="0"/>
              <w:jc w:val="center"/>
              <w:rPr>
                <w:rFonts w:ascii="宋体" w:hAnsi="宋体"/>
                <w:color w:val="000000"/>
                <w:sz w:val="24"/>
              </w:rPr>
            </w:pPr>
            <w:r>
              <w:rPr>
                <w:rFonts w:ascii="宋体" w:hAnsi="宋体"/>
                <w:color w:val="000000"/>
                <w:sz w:val="24"/>
              </w:rPr>
              <w:t>数量</w:t>
            </w:r>
          </w:p>
        </w:tc>
        <w:tc>
          <w:tcPr>
            <w:tcW w:w="1654" w:type="dxa"/>
            <w:noWrap w:val="0"/>
            <w:vAlign w:val="center"/>
          </w:tcPr>
          <w:p>
            <w:pPr>
              <w:adjustRightInd w:val="0"/>
              <w:snapToGrid w:val="0"/>
              <w:jc w:val="center"/>
              <w:rPr>
                <w:rFonts w:ascii="宋体" w:hAnsi="宋体"/>
                <w:color w:val="000000"/>
                <w:sz w:val="24"/>
              </w:rPr>
            </w:pPr>
            <w:r>
              <w:rPr>
                <w:rFonts w:ascii="宋体" w:hAnsi="宋体"/>
                <w:color w:val="000000"/>
                <w:sz w:val="24"/>
              </w:rPr>
              <w:t>制造商名称</w:t>
            </w:r>
          </w:p>
        </w:tc>
        <w:tc>
          <w:tcPr>
            <w:tcW w:w="913" w:type="dxa"/>
            <w:noWrap w:val="0"/>
            <w:vAlign w:val="center"/>
          </w:tcPr>
          <w:p>
            <w:pPr>
              <w:adjustRightInd w:val="0"/>
              <w:snapToGrid w:val="0"/>
              <w:jc w:val="center"/>
              <w:rPr>
                <w:rFonts w:ascii="宋体" w:hAnsi="宋体"/>
                <w:color w:val="000000"/>
                <w:sz w:val="24"/>
              </w:rPr>
            </w:pPr>
            <w:r>
              <w:rPr>
                <w:rFonts w:ascii="宋体" w:hAnsi="宋体"/>
                <w:color w:val="000000"/>
                <w:sz w:val="24"/>
              </w:rPr>
              <w:t>单价</w:t>
            </w:r>
          </w:p>
        </w:tc>
        <w:tc>
          <w:tcPr>
            <w:tcW w:w="1136" w:type="dxa"/>
            <w:noWrap w:val="0"/>
            <w:vAlign w:val="center"/>
          </w:tcPr>
          <w:p>
            <w:pPr>
              <w:adjustRightInd w:val="0"/>
              <w:snapToGrid w:val="0"/>
              <w:jc w:val="center"/>
              <w:rPr>
                <w:rFonts w:ascii="宋体" w:hAnsi="宋体"/>
                <w:color w:val="000000"/>
                <w:sz w:val="24"/>
              </w:rPr>
            </w:pPr>
            <w:r>
              <w:rPr>
                <w:rFonts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bottom w:val="single" w:color="auto" w:sz="4" w:space="0"/>
            </w:tcBorders>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1</w:t>
            </w:r>
          </w:p>
        </w:tc>
        <w:tc>
          <w:tcPr>
            <w:tcW w:w="1869" w:type="dxa"/>
            <w:noWrap w:val="0"/>
            <w:vAlign w:val="center"/>
          </w:tcPr>
          <w:p>
            <w:pPr>
              <w:adjustRightInd w:val="0"/>
              <w:snapToGrid w:val="0"/>
              <w:ind w:left="-88" w:leftChars="-42"/>
              <w:jc w:val="center"/>
              <w:rPr>
                <w:rFonts w:ascii="宋体" w:hAnsi="宋体"/>
                <w:color w:val="000000"/>
                <w:sz w:val="24"/>
              </w:rPr>
            </w:pP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tcBorders>
              <w:top w:val="single" w:color="auto" w:sz="4" w:space="0"/>
            </w:tcBorders>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2</w:t>
            </w:r>
          </w:p>
        </w:tc>
        <w:tc>
          <w:tcPr>
            <w:tcW w:w="1869"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3</w:t>
            </w:r>
          </w:p>
        </w:tc>
        <w:tc>
          <w:tcPr>
            <w:tcW w:w="1869" w:type="dxa"/>
            <w:noWrap w:val="0"/>
            <w:vAlign w:val="center"/>
          </w:tcPr>
          <w:p>
            <w:pPr>
              <w:adjustRightInd w:val="0"/>
              <w:snapToGrid w:val="0"/>
              <w:ind w:left="-88" w:leftChars="-42"/>
              <w:jc w:val="center"/>
              <w:rPr>
                <w:rFonts w:ascii="宋体" w:hAnsi="宋体"/>
                <w:color w:val="000000"/>
                <w:sz w:val="24"/>
              </w:rPr>
            </w:pP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4</w:t>
            </w:r>
          </w:p>
        </w:tc>
        <w:tc>
          <w:tcPr>
            <w:tcW w:w="1869" w:type="dxa"/>
            <w:noWrap w:val="0"/>
            <w:vAlign w:val="center"/>
          </w:tcPr>
          <w:p>
            <w:pPr>
              <w:adjustRightInd w:val="0"/>
              <w:snapToGrid w:val="0"/>
              <w:ind w:left="-88" w:leftChars="-42"/>
              <w:jc w:val="center"/>
              <w:rPr>
                <w:rFonts w:ascii="宋体" w:hAnsi="宋体"/>
                <w:color w:val="000000"/>
                <w:sz w:val="24"/>
              </w:rPr>
            </w:pP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5</w:t>
            </w:r>
          </w:p>
        </w:tc>
        <w:tc>
          <w:tcPr>
            <w:tcW w:w="1869"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03"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6</w:t>
            </w:r>
          </w:p>
        </w:tc>
        <w:tc>
          <w:tcPr>
            <w:tcW w:w="1869"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其它</w:t>
            </w:r>
          </w:p>
        </w:tc>
        <w:tc>
          <w:tcPr>
            <w:tcW w:w="1237" w:type="dxa"/>
            <w:noWrap w:val="0"/>
            <w:vAlign w:val="center"/>
          </w:tcPr>
          <w:p>
            <w:pPr>
              <w:adjustRightInd w:val="0"/>
              <w:snapToGrid w:val="0"/>
              <w:jc w:val="center"/>
              <w:rPr>
                <w:rFonts w:ascii="宋体" w:hAnsi="宋体"/>
                <w:color w:val="000000"/>
                <w:sz w:val="24"/>
              </w:rPr>
            </w:pPr>
          </w:p>
        </w:tc>
        <w:tc>
          <w:tcPr>
            <w:tcW w:w="805" w:type="dxa"/>
            <w:noWrap w:val="0"/>
            <w:vAlign w:val="center"/>
          </w:tcPr>
          <w:p>
            <w:pPr>
              <w:adjustRightInd w:val="0"/>
              <w:snapToGrid w:val="0"/>
              <w:jc w:val="center"/>
              <w:rPr>
                <w:rFonts w:ascii="宋体" w:hAnsi="宋体"/>
                <w:color w:val="000000"/>
                <w:sz w:val="24"/>
              </w:rPr>
            </w:pPr>
          </w:p>
        </w:tc>
        <w:tc>
          <w:tcPr>
            <w:tcW w:w="1654" w:type="dxa"/>
            <w:noWrap w:val="0"/>
            <w:vAlign w:val="center"/>
          </w:tcPr>
          <w:p>
            <w:pPr>
              <w:adjustRightInd w:val="0"/>
              <w:snapToGrid w:val="0"/>
              <w:jc w:val="center"/>
              <w:rPr>
                <w:rFonts w:ascii="宋体" w:hAnsi="宋体"/>
                <w:color w:val="000000"/>
                <w:sz w:val="24"/>
              </w:rPr>
            </w:pPr>
          </w:p>
        </w:tc>
        <w:tc>
          <w:tcPr>
            <w:tcW w:w="913" w:type="dxa"/>
            <w:noWrap w:val="0"/>
            <w:vAlign w:val="center"/>
          </w:tcPr>
          <w:p>
            <w:pPr>
              <w:adjustRightInd w:val="0"/>
              <w:snapToGrid w:val="0"/>
              <w:jc w:val="center"/>
              <w:rPr>
                <w:rFonts w:ascii="宋体" w:hAnsi="宋体"/>
                <w:color w:val="000000"/>
                <w:sz w:val="24"/>
              </w:rPr>
            </w:pPr>
          </w:p>
        </w:tc>
        <w:tc>
          <w:tcPr>
            <w:tcW w:w="1136"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868" w:type="dxa"/>
            <w:gridSpan w:val="5"/>
            <w:noWrap w:val="0"/>
            <w:vAlign w:val="center"/>
          </w:tcPr>
          <w:p>
            <w:pPr>
              <w:adjustRightInd w:val="0"/>
              <w:snapToGrid w:val="0"/>
              <w:jc w:val="center"/>
              <w:rPr>
                <w:rFonts w:ascii="宋体" w:hAnsi="宋体"/>
                <w:color w:val="000000"/>
                <w:sz w:val="24"/>
              </w:rPr>
            </w:pPr>
            <w:r>
              <w:rPr>
                <w:rFonts w:ascii="宋体" w:hAnsi="宋体"/>
                <w:color w:val="000000"/>
                <w:sz w:val="24"/>
              </w:rPr>
              <w:t>总计</w:t>
            </w:r>
          </w:p>
        </w:tc>
        <w:tc>
          <w:tcPr>
            <w:tcW w:w="2049" w:type="dxa"/>
            <w:gridSpan w:val="2"/>
            <w:noWrap w:val="0"/>
            <w:vAlign w:val="center"/>
          </w:tcPr>
          <w:p>
            <w:pPr>
              <w:adjustRightInd w:val="0"/>
              <w:snapToGrid w:val="0"/>
              <w:jc w:val="center"/>
              <w:rPr>
                <w:rFonts w:ascii="宋体" w:hAnsi="宋体"/>
                <w:color w:val="000000"/>
                <w:sz w:val="24"/>
              </w:rPr>
            </w:pPr>
          </w:p>
        </w:tc>
      </w:tr>
    </w:tbl>
    <w:p>
      <w:pPr>
        <w:spacing w:line="240" w:lineRule="atLeast"/>
        <w:ind w:firstLine="360" w:firstLineChars="150"/>
        <w:rPr>
          <w:rFonts w:ascii="宋体" w:hAnsi="宋体"/>
          <w:color w:val="000000"/>
          <w:sz w:val="24"/>
          <w:szCs w:val="24"/>
        </w:rPr>
      </w:pPr>
      <w:r>
        <w:rPr>
          <w:rFonts w:ascii="宋体" w:hAnsi="宋体"/>
          <w:color w:val="000000"/>
          <w:sz w:val="24"/>
          <w:szCs w:val="24"/>
        </w:rPr>
        <w:t>注：本表仅作为磋商小组了解报价组成情况，不作为最终成交价。</w:t>
      </w:r>
    </w:p>
    <w:p>
      <w:pPr>
        <w:spacing w:line="500" w:lineRule="exact"/>
        <w:rPr>
          <w:rFonts w:ascii="宋体" w:hAnsi="宋体"/>
          <w:color w:val="000000"/>
          <w:sz w:val="24"/>
          <w:szCs w:val="24"/>
          <w:u w:val="single"/>
        </w:rPr>
      </w:pPr>
      <w:r>
        <w:rPr>
          <w:rFonts w:ascii="宋体" w:hAnsi="宋体"/>
          <w:color w:val="000000"/>
          <w:sz w:val="24"/>
          <w:szCs w:val="24"/>
        </w:rPr>
        <w:t>供应商名称（公章）：</w:t>
      </w:r>
    </w:p>
    <w:p>
      <w:pPr>
        <w:spacing w:line="500" w:lineRule="exact"/>
        <w:rPr>
          <w:rFonts w:ascii="宋体" w:hAnsi="宋体"/>
          <w:color w:val="000000"/>
          <w:sz w:val="24"/>
          <w:szCs w:val="24"/>
          <w:u w:val="single"/>
        </w:rPr>
      </w:pPr>
      <w:r>
        <w:rPr>
          <w:rFonts w:ascii="宋体" w:hAnsi="宋体"/>
          <w:color w:val="000000"/>
          <w:sz w:val="24"/>
          <w:szCs w:val="24"/>
        </w:rPr>
        <w:t>授权代表（签字）:</w:t>
      </w:r>
    </w:p>
    <w:p>
      <w:pPr>
        <w:spacing w:line="480" w:lineRule="auto"/>
        <w:rPr>
          <w:rFonts w:ascii="宋体" w:hAnsi="宋体"/>
          <w:color w:val="000000"/>
          <w:sz w:val="24"/>
          <w:szCs w:val="24"/>
        </w:rPr>
      </w:pPr>
      <w:r>
        <w:rPr>
          <w:rFonts w:ascii="宋体" w:hAnsi="宋体"/>
          <w:color w:val="000000"/>
          <w:sz w:val="24"/>
          <w:szCs w:val="24"/>
        </w:rPr>
        <w:t>时间：</w:t>
      </w:r>
    </w:p>
    <w:p>
      <w:pPr>
        <w:widowControl/>
        <w:jc w:val="left"/>
        <w:rPr>
          <w:rFonts w:ascii="宋体" w:hAnsi="宋体"/>
          <w:color w:val="000000"/>
          <w:sz w:val="24"/>
          <w:szCs w:val="24"/>
        </w:rPr>
      </w:pPr>
      <w:r>
        <w:rPr>
          <w:rFonts w:ascii="宋体" w:hAnsi="宋体"/>
          <w:color w:val="000000"/>
          <w:sz w:val="24"/>
          <w:szCs w:val="24"/>
        </w:rPr>
        <w:br w:type="page"/>
      </w:r>
    </w:p>
    <w:p>
      <w:pPr>
        <w:pStyle w:val="4"/>
        <w:numPr>
          <w:ilvl w:val="0"/>
          <w:numId w:val="0"/>
        </w:numPr>
        <w:rPr>
          <w:rFonts w:hint="eastAsia" w:ascii="宋体" w:hAnsi="宋体" w:eastAsia="宋体" w:cs="宋体"/>
          <w:sz w:val="24"/>
          <w:szCs w:val="24"/>
        </w:rPr>
      </w:pPr>
      <w:bookmarkStart w:id="15" w:name="_Toc4460"/>
      <w:bookmarkStart w:id="16" w:name="_Toc13597"/>
      <w:bookmarkStart w:id="17" w:name="_Toc31536"/>
      <w:r>
        <w:rPr>
          <w:rFonts w:hint="eastAsia" w:ascii="宋体" w:hAnsi="宋体" w:eastAsia="宋体" w:cs="宋体"/>
          <w:sz w:val="24"/>
          <w:szCs w:val="24"/>
        </w:rPr>
        <w:t>附件3</w:t>
      </w:r>
      <w:bookmarkEnd w:id="15"/>
      <w:bookmarkEnd w:id="16"/>
    </w:p>
    <w:p>
      <w:pPr>
        <w:pStyle w:val="4"/>
        <w:numPr>
          <w:ilvl w:val="0"/>
          <w:numId w:val="0"/>
        </w:numPr>
        <w:jc w:val="center"/>
        <w:rPr>
          <w:b w:val="0"/>
          <w:bCs/>
          <w:sz w:val="44"/>
          <w:szCs w:val="44"/>
        </w:rPr>
      </w:pPr>
      <w:bookmarkStart w:id="18" w:name="_Toc22050"/>
      <w:r>
        <w:rPr>
          <w:rFonts w:ascii="宋体" w:hAnsi="宋体"/>
          <w:b w:val="0"/>
          <w:bCs/>
          <w:color w:val="000000"/>
          <w:sz w:val="44"/>
          <w:szCs w:val="44"/>
        </w:rPr>
        <w:t>货物（服务）清单</w:t>
      </w:r>
      <w:bookmarkEnd w:id="17"/>
      <w:bookmarkEnd w:id="18"/>
    </w:p>
    <w:p>
      <w:pPr>
        <w:spacing w:line="240" w:lineRule="atLeast"/>
        <w:rPr>
          <w:rFonts w:ascii="宋体" w:hAnsi="宋体"/>
          <w:color w:val="000000"/>
          <w:sz w:val="24"/>
        </w:rPr>
      </w:pPr>
    </w:p>
    <w:p>
      <w:pPr>
        <w:spacing w:line="240" w:lineRule="atLeast"/>
        <w:rPr>
          <w:rFonts w:ascii="宋体" w:hAnsi="宋体"/>
          <w:color w:val="000000"/>
          <w:sz w:val="24"/>
        </w:rPr>
      </w:pPr>
    </w:p>
    <w:p>
      <w:pPr>
        <w:spacing w:line="240" w:lineRule="atLeast"/>
        <w:rPr>
          <w:rFonts w:ascii="宋体" w:hAnsi="宋体"/>
          <w:color w:val="000000"/>
          <w:sz w:val="24"/>
        </w:rPr>
      </w:pPr>
      <w:r>
        <w:rPr>
          <w:rFonts w:ascii="宋体" w:hAnsi="宋体"/>
          <w:color w:val="000000"/>
          <w:sz w:val="24"/>
        </w:rPr>
        <w:t>项目编号（包号）：</w:t>
      </w:r>
    </w:p>
    <w:p>
      <w:pPr>
        <w:rPr>
          <w:rFonts w:ascii="宋体" w:hAnsi="宋体"/>
          <w:b/>
          <w:bCs/>
          <w:color w:val="000000"/>
          <w:sz w:val="32"/>
          <w:szCs w:val="32"/>
        </w:rPr>
      </w:pPr>
      <w:r>
        <w:rPr>
          <w:rFonts w:ascii="宋体" w:hAnsi="宋体"/>
          <w:color w:val="000000"/>
          <w:sz w:val="24"/>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序号</w:t>
            </w:r>
          </w:p>
        </w:tc>
        <w:tc>
          <w:tcPr>
            <w:tcW w:w="2187"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货物（服务）名称</w:t>
            </w: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r>
              <w:rPr>
                <w:rFonts w:ascii="宋体" w:hAnsi="宋体"/>
                <w:color w:val="000000"/>
                <w:sz w:val="24"/>
              </w:rPr>
              <w:t>制造商名称</w:t>
            </w: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r>
              <w:rPr>
                <w:rFonts w:ascii="宋体" w:hAnsi="宋体"/>
                <w:color w:val="000000"/>
                <w:sz w:val="24"/>
              </w:rPr>
              <w:t>生产地</w:t>
            </w:r>
          </w:p>
        </w:tc>
        <w:tc>
          <w:tcPr>
            <w:tcW w:w="1701" w:type="dxa"/>
            <w:noWrap w:val="0"/>
            <w:vAlign w:val="center"/>
          </w:tcPr>
          <w:p>
            <w:pPr>
              <w:adjustRightInd w:val="0"/>
              <w:snapToGrid w:val="0"/>
              <w:jc w:val="center"/>
              <w:rPr>
                <w:rFonts w:ascii="宋体" w:hAnsi="宋体"/>
                <w:color w:val="000000"/>
                <w:sz w:val="24"/>
              </w:rPr>
            </w:pPr>
            <w:r>
              <w:rPr>
                <w:rFonts w:ascii="宋体" w:hAnsi="宋体"/>
                <w:color w:val="000000"/>
                <w:sz w:val="24"/>
              </w:rPr>
              <w:t>规格型号</w:t>
            </w:r>
          </w:p>
        </w:tc>
        <w:tc>
          <w:tcPr>
            <w:tcW w:w="1134" w:type="dxa"/>
            <w:noWrap w:val="0"/>
            <w:vAlign w:val="center"/>
          </w:tcPr>
          <w:p>
            <w:pPr>
              <w:adjustRightInd w:val="0"/>
              <w:snapToGrid w:val="0"/>
              <w:jc w:val="center"/>
              <w:rPr>
                <w:rFonts w:ascii="宋体" w:hAnsi="宋体"/>
                <w:color w:val="000000"/>
                <w:sz w:val="24"/>
              </w:rPr>
            </w:pPr>
            <w:r>
              <w:rPr>
                <w:rFonts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1</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2</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3</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4</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5</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6</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7</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8</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98" w:type="dxa"/>
            <w:noWrap w:val="0"/>
            <w:vAlign w:val="center"/>
          </w:tcPr>
          <w:p>
            <w:pPr>
              <w:adjustRightInd w:val="0"/>
              <w:snapToGrid w:val="0"/>
              <w:ind w:left="-88" w:leftChars="-42"/>
              <w:jc w:val="center"/>
              <w:rPr>
                <w:rFonts w:ascii="宋体" w:hAnsi="宋体"/>
                <w:color w:val="000000"/>
                <w:sz w:val="24"/>
              </w:rPr>
            </w:pPr>
            <w:r>
              <w:rPr>
                <w:rFonts w:ascii="宋体" w:hAnsi="宋体"/>
                <w:color w:val="000000"/>
                <w:sz w:val="24"/>
              </w:rPr>
              <w:t>…</w:t>
            </w:r>
          </w:p>
        </w:tc>
        <w:tc>
          <w:tcPr>
            <w:tcW w:w="2187" w:type="dxa"/>
            <w:noWrap w:val="0"/>
            <w:vAlign w:val="center"/>
          </w:tcPr>
          <w:p>
            <w:pPr>
              <w:adjustRightInd w:val="0"/>
              <w:snapToGrid w:val="0"/>
              <w:ind w:left="-88" w:leftChars="-42"/>
              <w:jc w:val="center"/>
              <w:rPr>
                <w:rFonts w:ascii="宋体" w:hAnsi="宋体"/>
                <w:color w:val="000000"/>
                <w:sz w:val="24"/>
              </w:rPr>
            </w:pPr>
          </w:p>
        </w:tc>
        <w:tc>
          <w:tcPr>
            <w:tcW w:w="1559" w:type="dxa"/>
            <w:tcBorders>
              <w:right w:val="single" w:color="auto" w:sz="4" w:space="0"/>
            </w:tcBorders>
            <w:noWrap w:val="0"/>
            <w:vAlign w:val="center"/>
          </w:tcPr>
          <w:p>
            <w:pPr>
              <w:adjustRightInd w:val="0"/>
              <w:snapToGrid w:val="0"/>
              <w:jc w:val="center"/>
              <w:rPr>
                <w:rFonts w:ascii="宋体" w:hAnsi="宋体"/>
                <w:color w:val="000000"/>
                <w:sz w:val="24"/>
              </w:rPr>
            </w:pPr>
          </w:p>
        </w:tc>
        <w:tc>
          <w:tcPr>
            <w:tcW w:w="1560" w:type="dxa"/>
            <w:tcBorders>
              <w:left w:val="single" w:color="auto" w:sz="4" w:space="0"/>
            </w:tcBorders>
            <w:noWrap w:val="0"/>
            <w:vAlign w:val="center"/>
          </w:tcPr>
          <w:p>
            <w:pPr>
              <w:adjustRightInd w:val="0"/>
              <w:snapToGrid w:val="0"/>
              <w:jc w:val="center"/>
              <w:rPr>
                <w:rFonts w:ascii="宋体" w:hAnsi="宋体"/>
                <w:color w:val="000000"/>
                <w:sz w:val="24"/>
              </w:rPr>
            </w:pPr>
          </w:p>
        </w:tc>
        <w:tc>
          <w:tcPr>
            <w:tcW w:w="1701" w:type="dxa"/>
            <w:noWrap w:val="0"/>
            <w:vAlign w:val="center"/>
          </w:tcPr>
          <w:p>
            <w:pPr>
              <w:adjustRightInd w:val="0"/>
              <w:snapToGrid w:val="0"/>
              <w:jc w:val="center"/>
              <w:rPr>
                <w:rFonts w:ascii="宋体" w:hAnsi="宋体"/>
                <w:color w:val="000000"/>
                <w:sz w:val="24"/>
              </w:rPr>
            </w:pPr>
          </w:p>
        </w:tc>
        <w:tc>
          <w:tcPr>
            <w:tcW w:w="1134" w:type="dxa"/>
            <w:noWrap w:val="0"/>
            <w:vAlign w:val="center"/>
          </w:tcPr>
          <w:p>
            <w:pPr>
              <w:adjustRightInd w:val="0"/>
              <w:snapToGrid w:val="0"/>
              <w:jc w:val="center"/>
              <w:rPr>
                <w:rFonts w:ascii="宋体" w:hAnsi="宋体"/>
                <w:color w:val="000000"/>
                <w:sz w:val="24"/>
              </w:rPr>
            </w:pPr>
          </w:p>
        </w:tc>
      </w:tr>
    </w:tbl>
    <w:p>
      <w:pPr>
        <w:spacing w:line="240" w:lineRule="atLeast"/>
        <w:ind w:firstLine="480" w:firstLineChars="200"/>
        <w:rPr>
          <w:rFonts w:ascii="宋体" w:hAnsi="宋体"/>
          <w:color w:val="000000"/>
        </w:rPr>
      </w:pPr>
      <w:r>
        <w:rPr>
          <w:rFonts w:ascii="宋体" w:hAnsi="宋体"/>
          <w:color w:val="000000"/>
          <w:sz w:val="24"/>
        </w:rPr>
        <w:t>说明：提供详细的货物和服务范围，包括货物和服务类别及制造（开发）商、备品备件等。</w:t>
      </w:r>
    </w:p>
    <w:p>
      <w:pPr>
        <w:spacing w:line="500" w:lineRule="exact"/>
        <w:rPr>
          <w:rFonts w:ascii="宋体" w:hAnsi="宋体"/>
          <w:color w:val="000000"/>
          <w:sz w:val="24"/>
        </w:rPr>
      </w:pPr>
    </w:p>
    <w:p>
      <w:pPr>
        <w:pStyle w:val="8"/>
        <w:spacing w:line="500" w:lineRule="exact"/>
        <w:rPr>
          <w:rFonts w:hAnsi="宋体"/>
          <w:color w:val="000000"/>
          <w:sz w:val="24"/>
          <w:szCs w:val="24"/>
          <w:u w:val="single"/>
        </w:rPr>
      </w:pPr>
      <w:r>
        <w:rPr>
          <w:rFonts w:hAnsi="宋体"/>
          <w:color w:val="000000"/>
          <w:sz w:val="24"/>
          <w:szCs w:val="24"/>
        </w:rPr>
        <w:t>供应商名称（公章）：</w:t>
      </w:r>
    </w:p>
    <w:p>
      <w:pPr>
        <w:pStyle w:val="8"/>
        <w:spacing w:line="500" w:lineRule="exact"/>
        <w:rPr>
          <w:rFonts w:hAnsi="宋体"/>
          <w:color w:val="000000"/>
          <w:sz w:val="24"/>
          <w:szCs w:val="24"/>
          <w:u w:val="single"/>
        </w:rPr>
      </w:pPr>
      <w:r>
        <w:rPr>
          <w:rFonts w:hAnsi="宋体"/>
          <w:color w:val="000000"/>
          <w:sz w:val="24"/>
          <w:szCs w:val="24"/>
        </w:rPr>
        <w:t>授权代表（签字）：</w:t>
      </w:r>
    </w:p>
    <w:p>
      <w:pPr>
        <w:pStyle w:val="8"/>
        <w:spacing w:line="500" w:lineRule="exact"/>
        <w:rPr>
          <w:rFonts w:hAnsi="宋体"/>
          <w:color w:val="000000"/>
          <w:sz w:val="24"/>
          <w:szCs w:val="24"/>
        </w:rPr>
      </w:pPr>
      <w:r>
        <w:rPr>
          <w:rFonts w:hAnsi="宋体"/>
          <w:color w:val="000000"/>
          <w:sz w:val="24"/>
          <w:szCs w:val="24"/>
        </w:rPr>
        <w:t>时间：</w:t>
      </w:r>
    </w:p>
    <w:p>
      <w:pPr>
        <w:widowControl/>
        <w:jc w:val="left"/>
        <w:rPr>
          <w:rFonts w:ascii="宋体" w:hAnsi="宋体"/>
          <w:color w:val="000000"/>
          <w:sz w:val="32"/>
          <w:szCs w:val="32"/>
        </w:rPr>
      </w:pPr>
    </w:p>
    <w:p>
      <w:pPr>
        <w:widowControl/>
        <w:jc w:val="left"/>
        <w:rPr>
          <w:rFonts w:ascii="宋体" w:hAnsi="宋体"/>
          <w:color w:val="000000"/>
          <w:sz w:val="32"/>
          <w:szCs w:val="32"/>
        </w:rPr>
      </w:pPr>
      <w:r>
        <w:rPr>
          <w:rFonts w:ascii="宋体" w:hAnsi="宋体"/>
          <w:color w:val="000000"/>
          <w:sz w:val="32"/>
          <w:szCs w:val="32"/>
        </w:rPr>
        <w:br w:type="page"/>
      </w:r>
    </w:p>
    <w:p>
      <w:pPr>
        <w:pStyle w:val="4"/>
        <w:numPr>
          <w:ilvl w:val="0"/>
          <w:numId w:val="0"/>
        </w:numPr>
        <w:rPr>
          <w:rFonts w:hint="eastAsia" w:ascii="宋体" w:hAnsi="宋体" w:eastAsia="宋体" w:cs="宋体"/>
          <w:sz w:val="24"/>
          <w:szCs w:val="24"/>
        </w:rPr>
      </w:pPr>
      <w:bookmarkStart w:id="19" w:name="_Toc9801"/>
      <w:bookmarkStart w:id="20" w:name="_Toc14328"/>
      <w:bookmarkStart w:id="21" w:name="_Toc7845"/>
      <w:r>
        <w:rPr>
          <w:rFonts w:hint="eastAsia" w:ascii="宋体" w:hAnsi="宋体" w:eastAsia="宋体" w:cs="宋体"/>
          <w:sz w:val="24"/>
          <w:szCs w:val="24"/>
        </w:rPr>
        <w:t>附件4</w:t>
      </w:r>
      <w:bookmarkEnd w:id="19"/>
      <w:bookmarkEnd w:id="20"/>
    </w:p>
    <w:p>
      <w:pPr>
        <w:pStyle w:val="4"/>
        <w:numPr>
          <w:ilvl w:val="0"/>
          <w:numId w:val="0"/>
        </w:numPr>
        <w:jc w:val="center"/>
        <w:rPr>
          <w:b w:val="0"/>
          <w:bCs/>
          <w:sz w:val="44"/>
          <w:szCs w:val="44"/>
        </w:rPr>
      </w:pPr>
      <w:bookmarkStart w:id="22" w:name="_Toc7709"/>
      <w:r>
        <w:rPr>
          <w:rFonts w:ascii="宋体" w:hAnsi="宋体"/>
          <w:b w:val="0"/>
          <w:bCs/>
          <w:color w:val="000000"/>
          <w:sz w:val="44"/>
          <w:szCs w:val="44"/>
        </w:rPr>
        <w:t>资格性符合性检查对照表</w:t>
      </w:r>
      <w:bookmarkEnd w:id="21"/>
      <w:bookmarkEnd w:id="22"/>
    </w:p>
    <w:p>
      <w:pPr>
        <w:spacing w:line="240" w:lineRule="atLeast"/>
        <w:rPr>
          <w:rFonts w:ascii="宋体" w:hAnsi="宋体"/>
          <w:color w:val="000000"/>
          <w:sz w:val="24"/>
        </w:rPr>
      </w:pPr>
    </w:p>
    <w:p>
      <w:pPr>
        <w:spacing w:line="240" w:lineRule="atLeast"/>
        <w:rPr>
          <w:rFonts w:ascii="宋体" w:hAnsi="宋体"/>
          <w:color w:val="000000"/>
          <w:sz w:val="24"/>
          <w:szCs w:val="24"/>
          <w:u w:val="single"/>
        </w:rPr>
      </w:pPr>
      <w:r>
        <w:rPr>
          <w:rFonts w:ascii="宋体" w:hAnsi="宋体"/>
          <w:color w:val="000000"/>
          <w:sz w:val="24"/>
        </w:rPr>
        <w:t>项目编号（包号）</w:t>
      </w:r>
      <w:r>
        <w:rPr>
          <w:rFonts w:ascii="宋体" w:hAnsi="宋体"/>
          <w:color w:val="000000"/>
          <w:sz w:val="24"/>
          <w:szCs w:val="24"/>
        </w:rPr>
        <w:t>：</w:t>
      </w:r>
    </w:p>
    <w:p>
      <w:pPr>
        <w:rPr>
          <w:rFonts w:ascii="宋体" w:hAnsi="宋体"/>
          <w:color w:val="000000"/>
          <w:sz w:val="24"/>
          <w:szCs w:val="24"/>
        </w:rPr>
      </w:pPr>
      <w:r>
        <w:rPr>
          <w:rFonts w:ascii="宋体" w:hAnsi="宋体"/>
          <w:color w:val="000000"/>
          <w:sz w:val="24"/>
          <w:szCs w:val="24"/>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序号</w:t>
            </w:r>
          </w:p>
        </w:tc>
        <w:tc>
          <w:tcPr>
            <w:tcW w:w="4175" w:type="dxa"/>
            <w:noWrap w:val="0"/>
            <w:vAlign w:val="center"/>
          </w:tcPr>
          <w:p>
            <w:pPr>
              <w:jc w:val="center"/>
              <w:rPr>
                <w:rFonts w:ascii="宋体" w:hAnsi="宋体"/>
                <w:color w:val="000000"/>
                <w:szCs w:val="21"/>
              </w:rPr>
            </w:pPr>
            <w:r>
              <w:rPr>
                <w:rFonts w:ascii="宋体" w:hAnsi="宋体"/>
                <w:color w:val="000000"/>
                <w:szCs w:val="21"/>
              </w:rPr>
              <w:t>资格性符合性检查内容</w:t>
            </w:r>
          </w:p>
        </w:tc>
        <w:tc>
          <w:tcPr>
            <w:tcW w:w="1274" w:type="dxa"/>
            <w:noWrap w:val="0"/>
            <w:vAlign w:val="center"/>
          </w:tcPr>
          <w:p>
            <w:pPr>
              <w:ind w:leftChars="-51" w:hanging="107" w:hangingChars="51"/>
              <w:jc w:val="center"/>
              <w:rPr>
                <w:rFonts w:ascii="宋体" w:hAnsi="宋体"/>
                <w:color w:val="000000"/>
                <w:szCs w:val="21"/>
              </w:rPr>
            </w:pPr>
            <w:r>
              <w:rPr>
                <w:rFonts w:ascii="宋体" w:hAnsi="宋体"/>
                <w:color w:val="000000"/>
                <w:szCs w:val="21"/>
              </w:rPr>
              <w:t>响应文件响应情况</w:t>
            </w:r>
          </w:p>
        </w:tc>
        <w:tc>
          <w:tcPr>
            <w:tcW w:w="1104" w:type="dxa"/>
            <w:noWrap w:val="0"/>
            <w:vAlign w:val="center"/>
          </w:tcPr>
          <w:p>
            <w:pPr>
              <w:ind w:leftChars="-51" w:hanging="107" w:hangingChars="51"/>
              <w:jc w:val="center"/>
              <w:rPr>
                <w:rFonts w:ascii="宋体" w:hAnsi="宋体"/>
                <w:color w:val="000000"/>
                <w:szCs w:val="21"/>
              </w:rPr>
            </w:pPr>
            <w:r>
              <w:rPr>
                <w:rFonts w:ascii="宋体" w:hAnsi="宋体"/>
                <w:color w:val="000000"/>
                <w:szCs w:val="21"/>
              </w:rPr>
              <w:t>偏离情况说明</w:t>
            </w:r>
          </w:p>
        </w:tc>
        <w:tc>
          <w:tcPr>
            <w:tcW w:w="1549" w:type="dxa"/>
            <w:noWrap w:val="0"/>
            <w:vAlign w:val="center"/>
          </w:tcPr>
          <w:p>
            <w:pPr>
              <w:ind w:leftChars="-51" w:hanging="107" w:hangingChars="51"/>
              <w:jc w:val="center"/>
              <w:rPr>
                <w:rFonts w:ascii="宋体" w:hAnsi="宋体"/>
                <w:color w:val="000000"/>
                <w:szCs w:val="21"/>
              </w:rPr>
            </w:pPr>
            <w:r>
              <w:rPr>
                <w:rFonts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1</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ind w:leftChars="-50" w:hanging="105" w:hangingChars="5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2</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3</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4</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5</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6</w:t>
            </w:r>
          </w:p>
        </w:tc>
        <w:tc>
          <w:tcPr>
            <w:tcW w:w="4175" w:type="dxa"/>
            <w:noWrap w:val="0"/>
            <w:vAlign w:val="top"/>
          </w:tcPr>
          <w:p>
            <w:pPr>
              <w:rPr>
                <w:rFonts w:ascii="宋体" w:hAnsi="宋体"/>
                <w:color w:val="000000"/>
              </w:rPr>
            </w:pPr>
          </w:p>
        </w:tc>
        <w:tc>
          <w:tcPr>
            <w:tcW w:w="1274" w:type="dxa"/>
            <w:noWrap w:val="0"/>
            <w:vAlign w:val="top"/>
          </w:tcPr>
          <w:p>
            <w:pPr>
              <w:jc w:val="left"/>
              <w:rPr>
                <w:rFonts w:ascii="宋体" w:hAnsi="宋体"/>
                <w:color w:val="000000"/>
                <w:szCs w:val="21"/>
              </w:rPr>
            </w:pPr>
          </w:p>
        </w:tc>
        <w:tc>
          <w:tcPr>
            <w:tcW w:w="1104" w:type="dxa"/>
            <w:noWrap w:val="0"/>
            <w:vAlign w:val="top"/>
          </w:tcPr>
          <w:p>
            <w:pPr>
              <w:jc w:val="left"/>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7</w:t>
            </w:r>
          </w:p>
        </w:tc>
        <w:tc>
          <w:tcPr>
            <w:tcW w:w="4175" w:type="dxa"/>
            <w:noWrap w:val="0"/>
            <w:vAlign w:val="top"/>
          </w:tcPr>
          <w:p>
            <w:pPr>
              <w:rPr>
                <w:rFonts w:ascii="宋体" w:hAnsi="宋体"/>
                <w:color w:val="000000"/>
              </w:rPr>
            </w:pPr>
          </w:p>
        </w:tc>
        <w:tc>
          <w:tcPr>
            <w:tcW w:w="1274" w:type="dxa"/>
            <w:noWrap w:val="0"/>
            <w:vAlign w:val="top"/>
          </w:tcPr>
          <w:p>
            <w:pPr>
              <w:jc w:val="left"/>
              <w:rPr>
                <w:rFonts w:ascii="宋体" w:hAnsi="宋体"/>
                <w:color w:val="000000"/>
                <w:szCs w:val="21"/>
              </w:rPr>
            </w:pPr>
          </w:p>
        </w:tc>
        <w:tc>
          <w:tcPr>
            <w:tcW w:w="1104" w:type="dxa"/>
            <w:noWrap w:val="0"/>
            <w:vAlign w:val="top"/>
          </w:tcPr>
          <w:p>
            <w:pPr>
              <w:jc w:val="left"/>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8</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9</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noWrap w:val="0"/>
            <w:vAlign w:val="center"/>
          </w:tcPr>
          <w:p>
            <w:pPr>
              <w:jc w:val="center"/>
              <w:rPr>
                <w:rFonts w:ascii="宋体" w:hAnsi="宋体"/>
                <w:color w:val="000000"/>
                <w:szCs w:val="21"/>
              </w:rPr>
            </w:pPr>
            <w:r>
              <w:rPr>
                <w:rFonts w:ascii="宋体" w:hAnsi="宋体"/>
                <w:color w:val="000000"/>
                <w:szCs w:val="21"/>
              </w:rPr>
              <w:t>…</w:t>
            </w:r>
          </w:p>
        </w:tc>
        <w:tc>
          <w:tcPr>
            <w:tcW w:w="4175" w:type="dxa"/>
            <w:noWrap w:val="0"/>
            <w:vAlign w:val="top"/>
          </w:tcPr>
          <w:p>
            <w:pPr>
              <w:rPr>
                <w:rFonts w:ascii="宋体" w:hAnsi="宋体"/>
                <w:color w:val="000000"/>
              </w:rPr>
            </w:pP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noWrap w:val="0"/>
            <w:vAlign w:val="center"/>
          </w:tcPr>
          <w:p>
            <w:pPr>
              <w:rPr>
                <w:rFonts w:ascii="宋体" w:hAnsi="宋体"/>
                <w:color w:val="000000"/>
              </w:rPr>
            </w:pPr>
            <w:r>
              <w:rPr>
                <w:rFonts w:ascii="宋体" w:hAnsi="宋体"/>
                <w:color w:val="000000"/>
              </w:rPr>
              <w:t>自评结论</w:t>
            </w:r>
          </w:p>
        </w:tc>
        <w:tc>
          <w:tcPr>
            <w:tcW w:w="1274" w:type="dxa"/>
            <w:noWrap w:val="0"/>
            <w:vAlign w:val="top"/>
          </w:tcPr>
          <w:p>
            <w:pPr>
              <w:jc w:val="center"/>
              <w:rPr>
                <w:rFonts w:ascii="宋体" w:hAnsi="宋体"/>
                <w:color w:val="000000"/>
                <w:szCs w:val="21"/>
              </w:rPr>
            </w:pPr>
          </w:p>
        </w:tc>
        <w:tc>
          <w:tcPr>
            <w:tcW w:w="1104" w:type="dxa"/>
            <w:noWrap w:val="0"/>
            <w:vAlign w:val="top"/>
          </w:tcPr>
          <w:p>
            <w:pPr>
              <w:jc w:val="center"/>
              <w:rPr>
                <w:rFonts w:ascii="宋体" w:hAnsi="宋体"/>
                <w:color w:val="000000"/>
                <w:szCs w:val="21"/>
              </w:rPr>
            </w:pPr>
          </w:p>
        </w:tc>
        <w:tc>
          <w:tcPr>
            <w:tcW w:w="1549" w:type="dxa"/>
            <w:noWrap w:val="0"/>
            <w:vAlign w:val="center"/>
          </w:tcPr>
          <w:p>
            <w:pPr>
              <w:jc w:val="center"/>
              <w:rPr>
                <w:rFonts w:ascii="宋体" w:hAnsi="宋体"/>
                <w:color w:val="000000"/>
                <w:szCs w:val="21"/>
              </w:rPr>
            </w:pPr>
          </w:p>
        </w:tc>
      </w:tr>
    </w:tbl>
    <w:p>
      <w:pPr>
        <w:spacing w:line="240" w:lineRule="atLeast"/>
        <w:outlineLvl w:val="0"/>
        <w:rPr>
          <w:rFonts w:ascii="宋体" w:hAnsi="宋体"/>
          <w:color w:val="000000"/>
          <w:szCs w:val="21"/>
        </w:rPr>
      </w:pPr>
      <w:bookmarkStart w:id="23" w:name="_Toc14327"/>
      <w:bookmarkStart w:id="24" w:name="_Toc20947_WPSOffice_Level1"/>
      <w:bookmarkStart w:id="25" w:name="_Toc28286"/>
      <w:bookmarkStart w:id="26" w:name="_Toc18661_WPSOffice_Level1"/>
      <w:bookmarkStart w:id="27" w:name="_Toc18291"/>
      <w:r>
        <w:rPr>
          <w:rFonts w:ascii="宋体" w:hAnsi="宋体"/>
          <w:color w:val="000000"/>
          <w:szCs w:val="21"/>
        </w:rPr>
        <w:t>说明：1. 备注栏中应提供相关内容在响应文件中的页码。</w:t>
      </w:r>
      <w:bookmarkEnd w:id="23"/>
      <w:bookmarkEnd w:id="24"/>
      <w:bookmarkEnd w:id="25"/>
      <w:bookmarkEnd w:id="26"/>
      <w:bookmarkEnd w:id="27"/>
    </w:p>
    <w:p>
      <w:pPr>
        <w:spacing w:line="240" w:lineRule="atLeast"/>
        <w:ind w:left="945" w:leftChars="300" w:hanging="315" w:hangingChars="150"/>
        <w:rPr>
          <w:rFonts w:ascii="宋体" w:hAnsi="宋体"/>
          <w:color w:val="000000"/>
          <w:szCs w:val="21"/>
        </w:rPr>
      </w:pPr>
      <w:r>
        <w:rPr>
          <w:rFonts w:ascii="宋体" w:hAnsi="宋体"/>
          <w:color w:val="000000"/>
          <w:szCs w:val="21"/>
        </w:rPr>
        <w:t>2. 应对照磋商文件的要求，逐条说明所提供服务已对磋商文件的服务要求做出了实质性的响应，</w:t>
      </w:r>
      <w:r>
        <w:rPr>
          <w:rFonts w:ascii="宋体" w:hAnsi="宋体"/>
          <w:color w:val="000000"/>
          <w:sz w:val="24"/>
          <w:szCs w:val="24"/>
        </w:rPr>
        <w:t>并</w:t>
      </w:r>
      <w:r>
        <w:rPr>
          <w:rFonts w:ascii="宋体" w:hAnsi="宋体"/>
          <w:color w:val="000000"/>
          <w:sz w:val="24"/>
        </w:rPr>
        <w:t>说明</w:t>
      </w:r>
      <w:r>
        <w:rPr>
          <w:rFonts w:ascii="宋体" w:hAnsi="宋体"/>
          <w:color w:val="000000"/>
          <w:sz w:val="24"/>
          <w:szCs w:val="24"/>
        </w:rPr>
        <w:t>响应</w:t>
      </w:r>
      <w:r>
        <w:rPr>
          <w:rFonts w:ascii="宋体" w:hAnsi="宋体"/>
          <w:color w:val="000000"/>
          <w:sz w:val="24"/>
        </w:rPr>
        <w:t>情况</w:t>
      </w:r>
      <w:r>
        <w:rPr>
          <w:rFonts w:ascii="宋体" w:hAnsi="宋体"/>
          <w:color w:val="000000"/>
          <w:szCs w:val="21"/>
        </w:rPr>
        <w:t>。如果仅注明“符合”、“满足”或简单复制磋商文件要求，将导致响应文件无效。</w:t>
      </w:r>
    </w:p>
    <w:p>
      <w:pPr>
        <w:spacing w:line="440" w:lineRule="exact"/>
        <w:rPr>
          <w:rFonts w:ascii="宋体" w:hAnsi="宋体"/>
          <w:color w:val="000000"/>
          <w:sz w:val="24"/>
          <w:szCs w:val="24"/>
        </w:rPr>
      </w:pPr>
    </w:p>
    <w:p>
      <w:pPr>
        <w:spacing w:line="440" w:lineRule="exact"/>
        <w:rPr>
          <w:rFonts w:ascii="宋体" w:hAnsi="宋体"/>
          <w:color w:val="000000"/>
          <w:sz w:val="24"/>
          <w:szCs w:val="24"/>
        </w:rPr>
      </w:pPr>
    </w:p>
    <w:p>
      <w:pPr>
        <w:spacing w:line="440" w:lineRule="exact"/>
        <w:rPr>
          <w:rFonts w:ascii="宋体" w:hAnsi="宋体"/>
          <w:color w:val="000000"/>
          <w:sz w:val="24"/>
          <w:szCs w:val="24"/>
        </w:rPr>
      </w:pPr>
    </w:p>
    <w:p>
      <w:pPr>
        <w:spacing w:line="440" w:lineRule="exact"/>
        <w:rPr>
          <w:rFonts w:ascii="宋体" w:hAnsi="宋体"/>
          <w:color w:val="000000"/>
          <w:sz w:val="24"/>
          <w:szCs w:val="24"/>
          <w:u w:val="single"/>
        </w:rPr>
      </w:pPr>
      <w:r>
        <w:rPr>
          <w:rFonts w:ascii="宋体" w:hAnsi="宋体"/>
          <w:color w:val="000000"/>
          <w:sz w:val="24"/>
          <w:szCs w:val="24"/>
        </w:rPr>
        <w:t>供应商名称（公章）：</w:t>
      </w:r>
    </w:p>
    <w:p>
      <w:pPr>
        <w:spacing w:line="440" w:lineRule="exact"/>
        <w:rPr>
          <w:rFonts w:ascii="宋体" w:hAnsi="宋体"/>
          <w:color w:val="000000"/>
          <w:sz w:val="24"/>
          <w:szCs w:val="24"/>
          <w:u w:val="single"/>
        </w:rPr>
      </w:pPr>
      <w:r>
        <w:rPr>
          <w:rFonts w:ascii="宋体" w:hAnsi="宋体"/>
          <w:color w:val="000000"/>
          <w:sz w:val="24"/>
          <w:szCs w:val="24"/>
        </w:rPr>
        <w:t>授权代表（签字）：</w:t>
      </w:r>
    </w:p>
    <w:p>
      <w:pPr>
        <w:spacing w:line="440" w:lineRule="exact"/>
        <w:rPr>
          <w:rFonts w:ascii="宋体" w:hAnsi="宋体"/>
          <w:color w:val="000000"/>
          <w:sz w:val="24"/>
          <w:szCs w:val="24"/>
        </w:rPr>
      </w:pPr>
      <w:r>
        <w:rPr>
          <w:rFonts w:ascii="宋体" w:hAnsi="宋体"/>
          <w:color w:val="000000"/>
          <w:sz w:val="24"/>
          <w:szCs w:val="24"/>
        </w:rPr>
        <w:t>时间：</w:t>
      </w:r>
    </w:p>
    <w:p>
      <w:pPr>
        <w:pStyle w:val="4"/>
        <w:numPr>
          <w:ilvl w:val="0"/>
          <w:numId w:val="0"/>
        </w:numPr>
        <w:rPr>
          <w:rFonts w:ascii="宋体" w:hAnsi="宋体"/>
          <w:color w:val="000000"/>
          <w:sz w:val="24"/>
          <w:szCs w:val="24"/>
        </w:rPr>
      </w:pPr>
      <w:r>
        <w:rPr>
          <w:rFonts w:ascii="宋体" w:hAnsi="宋体"/>
          <w:color w:val="000000"/>
          <w:sz w:val="24"/>
          <w:szCs w:val="24"/>
        </w:rPr>
        <w:br w:type="page"/>
      </w:r>
      <w:bookmarkStart w:id="28" w:name="_Toc3357"/>
      <w:bookmarkStart w:id="29" w:name="_Toc30679"/>
      <w:bookmarkStart w:id="30" w:name="_Toc25131"/>
      <w:r>
        <w:rPr>
          <w:rFonts w:hint="eastAsia" w:ascii="宋体" w:hAnsi="宋体" w:eastAsia="宋体" w:cs="宋体"/>
          <w:sz w:val="24"/>
          <w:szCs w:val="24"/>
        </w:rPr>
        <w:t>附件5</w:t>
      </w:r>
      <w:bookmarkEnd w:id="28"/>
      <w:bookmarkEnd w:id="29"/>
    </w:p>
    <w:p>
      <w:pPr>
        <w:pStyle w:val="4"/>
        <w:numPr>
          <w:ilvl w:val="0"/>
          <w:numId w:val="0"/>
        </w:numPr>
        <w:jc w:val="center"/>
        <w:rPr>
          <w:rFonts w:hint="eastAsia" w:ascii="黑体" w:hAnsi="黑体" w:cs="黑体"/>
          <w:b w:val="0"/>
          <w:bCs/>
          <w:color w:val="000000"/>
          <w:sz w:val="36"/>
          <w:szCs w:val="36"/>
        </w:rPr>
      </w:pPr>
      <w:bookmarkStart w:id="31" w:name="_Toc7066"/>
      <w:r>
        <w:rPr>
          <w:rFonts w:hint="eastAsia" w:ascii="黑体" w:hAnsi="黑体" w:cs="黑体"/>
          <w:b w:val="0"/>
          <w:bCs/>
          <w:color w:val="000000"/>
          <w:sz w:val="44"/>
          <w:szCs w:val="44"/>
        </w:rPr>
        <w:t>技术响应、偏离情况说明表</w:t>
      </w:r>
      <w:bookmarkEnd w:id="30"/>
      <w:bookmarkEnd w:id="31"/>
    </w:p>
    <w:p>
      <w:pPr>
        <w:spacing w:line="240" w:lineRule="atLeast"/>
        <w:rPr>
          <w:rFonts w:ascii="宋体" w:hAnsi="宋体"/>
          <w:color w:val="000000"/>
          <w:sz w:val="24"/>
          <w:szCs w:val="24"/>
        </w:rPr>
      </w:pPr>
    </w:p>
    <w:p>
      <w:pPr>
        <w:spacing w:line="240" w:lineRule="atLeast"/>
        <w:rPr>
          <w:rFonts w:ascii="宋体" w:hAnsi="宋体"/>
          <w:color w:val="000000"/>
          <w:sz w:val="24"/>
          <w:szCs w:val="24"/>
          <w:u w:val="single"/>
        </w:rPr>
      </w:pPr>
      <w:r>
        <w:rPr>
          <w:rFonts w:ascii="宋体" w:hAnsi="宋体"/>
          <w:color w:val="000000"/>
          <w:sz w:val="24"/>
          <w:szCs w:val="24"/>
        </w:rPr>
        <w:t>项目编号（包号）：</w:t>
      </w:r>
    </w:p>
    <w:p>
      <w:pPr>
        <w:rPr>
          <w:rFonts w:ascii="宋体" w:hAnsi="宋体"/>
          <w:bCs/>
          <w:color w:val="000000"/>
          <w:sz w:val="24"/>
          <w:szCs w:val="24"/>
        </w:rPr>
      </w:pPr>
      <w:r>
        <w:rPr>
          <w:rFonts w:ascii="宋体" w:hAnsi="宋体"/>
          <w:color w:val="000000"/>
          <w:sz w:val="24"/>
          <w:szCs w:val="24"/>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jc w:val="center"/>
              <w:rPr>
                <w:rFonts w:ascii="宋体" w:hAnsi="宋体"/>
                <w:color w:val="000000"/>
                <w:sz w:val="24"/>
                <w:szCs w:val="24"/>
              </w:rPr>
            </w:pPr>
            <w:r>
              <w:rPr>
                <w:rFonts w:ascii="宋体" w:hAnsi="宋体"/>
                <w:color w:val="000000"/>
                <w:sz w:val="24"/>
                <w:szCs w:val="24"/>
              </w:rPr>
              <w:t>磋商文件要求</w:t>
            </w:r>
          </w:p>
        </w:tc>
        <w:tc>
          <w:tcPr>
            <w:tcW w:w="1281" w:type="dxa"/>
            <w:noWrap w:val="0"/>
            <w:vAlign w:val="center"/>
          </w:tcPr>
          <w:p>
            <w:pPr>
              <w:ind w:left="-109" w:leftChars="-52" w:right="-107" w:rightChars="-51"/>
              <w:jc w:val="center"/>
              <w:rPr>
                <w:rFonts w:ascii="宋体" w:hAnsi="宋体"/>
                <w:color w:val="000000"/>
                <w:sz w:val="24"/>
                <w:szCs w:val="24"/>
              </w:rPr>
            </w:pPr>
            <w:r>
              <w:rPr>
                <w:rFonts w:ascii="宋体" w:hAnsi="宋体"/>
                <w:color w:val="000000"/>
                <w:sz w:val="24"/>
                <w:szCs w:val="24"/>
              </w:rPr>
              <w:t>响应文件响应情况</w:t>
            </w:r>
          </w:p>
        </w:tc>
        <w:tc>
          <w:tcPr>
            <w:tcW w:w="853" w:type="dxa"/>
            <w:noWrap w:val="0"/>
            <w:vAlign w:val="center"/>
          </w:tcPr>
          <w:p>
            <w:pPr>
              <w:jc w:val="center"/>
              <w:rPr>
                <w:rFonts w:ascii="宋体" w:hAnsi="宋体"/>
                <w:color w:val="000000"/>
                <w:sz w:val="24"/>
                <w:szCs w:val="24"/>
              </w:rPr>
            </w:pPr>
            <w:r>
              <w:rPr>
                <w:rFonts w:ascii="宋体" w:hAnsi="宋体"/>
                <w:color w:val="000000"/>
                <w:sz w:val="24"/>
                <w:szCs w:val="24"/>
              </w:rPr>
              <w:t>偏离说明</w:t>
            </w:r>
          </w:p>
        </w:tc>
        <w:tc>
          <w:tcPr>
            <w:tcW w:w="1637" w:type="dxa"/>
            <w:noWrap w:val="0"/>
            <w:vAlign w:val="center"/>
          </w:tcPr>
          <w:p>
            <w:pPr>
              <w:jc w:val="center"/>
              <w:rPr>
                <w:rFonts w:ascii="宋体" w:hAnsi="宋体"/>
                <w:color w:val="000000"/>
                <w:sz w:val="24"/>
                <w:szCs w:val="24"/>
              </w:rPr>
            </w:pPr>
            <w:r>
              <w:rPr>
                <w:rFonts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noWrap w:val="0"/>
            <w:vAlign w:val="center"/>
          </w:tcPr>
          <w:p>
            <w:pPr>
              <w:rPr>
                <w:rFonts w:ascii="宋体" w:hAnsi="宋体"/>
                <w:color w:val="000000"/>
              </w:rPr>
            </w:pPr>
            <w:r>
              <w:rPr>
                <w:rFonts w:ascii="宋体" w:hAnsi="宋体"/>
                <w:color w:val="000000"/>
              </w:rPr>
              <w:t>自评结论</w:t>
            </w:r>
          </w:p>
        </w:tc>
        <w:tc>
          <w:tcPr>
            <w:tcW w:w="1281" w:type="dxa"/>
            <w:noWrap w:val="0"/>
            <w:vAlign w:val="top"/>
          </w:tcPr>
          <w:p>
            <w:pPr>
              <w:rPr>
                <w:rFonts w:ascii="宋体" w:hAnsi="宋体"/>
                <w:color w:val="000000"/>
                <w:sz w:val="24"/>
                <w:szCs w:val="24"/>
              </w:rPr>
            </w:pPr>
          </w:p>
        </w:tc>
        <w:tc>
          <w:tcPr>
            <w:tcW w:w="853" w:type="dxa"/>
            <w:noWrap w:val="0"/>
            <w:vAlign w:val="top"/>
          </w:tcPr>
          <w:p>
            <w:pPr>
              <w:rPr>
                <w:rFonts w:ascii="宋体" w:hAnsi="宋体"/>
                <w:color w:val="000000"/>
                <w:sz w:val="24"/>
                <w:szCs w:val="24"/>
              </w:rPr>
            </w:pPr>
          </w:p>
        </w:tc>
        <w:tc>
          <w:tcPr>
            <w:tcW w:w="1637" w:type="dxa"/>
            <w:noWrap w:val="0"/>
            <w:vAlign w:val="top"/>
          </w:tcPr>
          <w:p>
            <w:pPr>
              <w:rPr>
                <w:rFonts w:ascii="宋体" w:hAnsi="宋体"/>
                <w:color w:val="000000"/>
                <w:sz w:val="24"/>
                <w:szCs w:val="24"/>
              </w:rPr>
            </w:pPr>
          </w:p>
        </w:tc>
      </w:tr>
    </w:tbl>
    <w:p>
      <w:pPr>
        <w:spacing w:line="300" w:lineRule="auto"/>
        <w:rPr>
          <w:rFonts w:ascii="宋体" w:hAnsi="宋体"/>
          <w:color w:val="000000"/>
          <w:sz w:val="24"/>
          <w:szCs w:val="24"/>
        </w:rPr>
      </w:pPr>
      <w:r>
        <w:rPr>
          <w:rFonts w:ascii="宋体" w:hAnsi="宋体"/>
          <w:color w:val="000000"/>
          <w:sz w:val="24"/>
          <w:szCs w:val="24"/>
        </w:rPr>
        <w:t>说明：</w:t>
      </w:r>
    </w:p>
    <w:p>
      <w:pPr>
        <w:spacing w:line="300" w:lineRule="auto"/>
        <w:ind w:firstLine="480" w:firstLineChars="200"/>
        <w:rPr>
          <w:rFonts w:ascii="宋体" w:hAnsi="宋体"/>
          <w:color w:val="000000"/>
          <w:sz w:val="24"/>
          <w:szCs w:val="24"/>
        </w:rPr>
      </w:pPr>
      <w:r>
        <w:rPr>
          <w:rFonts w:ascii="宋体" w:hAnsi="宋体"/>
          <w:color w:val="000000"/>
          <w:sz w:val="24"/>
          <w:szCs w:val="24"/>
        </w:rPr>
        <w:t>1. 备注栏中应提供相关内容在响应文件中的页码。</w:t>
      </w:r>
    </w:p>
    <w:p>
      <w:pPr>
        <w:ind w:firstLine="480" w:firstLineChars="200"/>
        <w:rPr>
          <w:rFonts w:ascii="宋体" w:hAnsi="宋体"/>
          <w:b/>
          <w:bCs/>
          <w:color w:val="000000"/>
          <w:sz w:val="24"/>
          <w:szCs w:val="24"/>
        </w:rPr>
      </w:pPr>
      <w:r>
        <w:rPr>
          <w:rFonts w:ascii="宋体" w:hAnsi="宋体"/>
          <w:color w:val="000000"/>
          <w:sz w:val="24"/>
          <w:szCs w:val="24"/>
        </w:rPr>
        <w:t>2. 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ascii="宋体" w:hAnsi="宋体"/>
          <w:color w:val="000000"/>
          <w:sz w:val="24"/>
          <w:szCs w:val="24"/>
        </w:rPr>
      </w:pPr>
    </w:p>
    <w:p>
      <w:pPr>
        <w:spacing w:line="500" w:lineRule="exact"/>
        <w:rPr>
          <w:rFonts w:ascii="宋体" w:hAnsi="宋体"/>
          <w:color w:val="000000"/>
          <w:sz w:val="24"/>
          <w:szCs w:val="24"/>
          <w:u w:val="single"/>
        </w:rPr>
      </w:pPr>
      <w:r>
        <w:rPr>
          <w:rFonts w:ascii="宋体" w:hAnsi="宋体"/>
          <w:color w:val="000000"/>
          <w:sz w:val="24"/>
          <w:szCs w:val="24"/>
        </w:rPr>
        <w:t>供应商名称（公章）：</w:t>
      </w:r>
    </w:p>
    <w:p>
      <w:pPr>
        <w:spacing w:line="500" w:lineRule="exact"/>
        <w:rPr>
          <w:rFonts w:ascii="宋体" w:hAnsi="宋体"/>
          <w:color w:val="000000"/>
          <w:sz w:val="24"/>
          <w:szCs w:val="24"/>
        </w:rPr>
      </w:pPr>
      <w:r>
        <w:rPr>
          <w:rFonts w:ascii="宋体" w:hAnsi="宋体"/>
          <w:color w:val="000000"/>
          <w:sz w:val="24"/>
          <w:szCs w:val="24"/>
        </w:rPr>
        <w:t>授权代表（签字）：</w:t>
      </w:r>
    </w:p>
    <w:p>
      <w:pPr>
        <w:spacing w:line="440" w:lineRule="exact"/>
        <w:rPr>
          <w:rFonts w:ascii="宋体" w:hAnsi="宋体"/>
          <w:color w:val="000000"/>
          <w:sz w:val="24"/>
          <w:szCs w:val="24"/>
        </w:rPr>
      </w:pPr>
      <w:r>
        <w:rPr>
          <w:rFonts w:ascii="宋体" w:hAnsi="宋体"/>
          <w:color w:val="000000"/>
          <w:sz w:val="24"/>
          <w:szCs w:val="24"/>
        </w:rPr>
        <w:t>时间：</w:t>
      </w:r>
    </w:p>
    <w:p>
      <w:pPr>
        <w:widowControl/>
        <w:jc w:val="left"/>
        <w:rPr>
          <w:rFonts w:ascii="宋体" w:hAnsi="宋体"/>
          <w:color w:val="000000"/>
          <w:sz w:val="24"/>
          <w:szCs w:val="24"/>
        </w:rPr>
      </w:pPr>
      <w:r>
        <w:rPr>
          <w:rFonts w:ascii="宋体" w:hAnsi="宋体"/>
          <w:color w:val="000000"/>
          <w:sz w:val="24"/>
          <w:szCs w:val="24"/>
        </w:rPr>
        <w:br w:type="page"/>
      </w:r>
    </w:p>
    <w:p>
      <w:pPr>
        <w:pStyle w:val="4"/>
        <w:numPr>
          <w:ilvl w:val="0"/>
          <w:numId w:val="0"/>
        </w:numPr>
        <w:rPr>
          <w:rFonts w:hint="eastAsia" w:ascii="宋体" w:hAnsi="宋体" w:eastAsia="宋体" w:cs="宋体"/>
          <w:sz w:val="24"/>
          <w:szCs w:val="24"/>
        </w:rPr>
      </w:pPr>
      <w:bookmarkStart w:id="32" w:name="_Toc29379"/>
      <w:bookmarkStart w:id="33" w:name="_Toc8988"/>
      <w:bookmarkStart w:id="34" w:name="_Toc31068"/>
      <w:r>
        <w:rPr>
          <w:rFonts w:hint="eastAsia" w:ascii="宋体" w:hAnsi="宋体" w:eastAsia="宋体" w:cs="宋体"/>
          <w:sz w:val="24"/>
          <w:szCs w:val="24"/>
        </w:rPr>
        <w:t>附件6</w:t>
      </w:r>
      <w:bookmarkEnd w:id="32"/>
      <w:bookmarkEnd w:id="33"/>
    </w:p>
    <w:p>
      <w:pPr>
        <w:pStyle w:val="4"/>
        <w:numPr>
          <w:ilvl w:val="0"/>
          <w:numId w:val="0"/>
        </w:numPr>
        <w:jc w:val="center"/>
        <w:rPr>
          <w:b w:val="0"/>
          <w:bCs/>
          <w:sz w:val="44"/>
          <w:szCs w:val="44"/>
        </w:rPr>
      </w:pPr>
      <w:bookmarkStart w:id="35" w:name="_Toc7532"/>
      <w:r>
        <w:rPr>
          <w:b w:val="0"/>
          <w:bCs/>
          <w:sz w:val="44"/>
          <w:szCs w:val="44"/>
        </w:rPr>
        <w:t>合同草案条款响应、偏离情况说明表</w:t>
      </w:r>
      <w:bookmarkEnd w:id="34"/>
      <w:bookmarkEnd w:id="35"/>
    </w:p>
    <w:p/>
    <w:p>
      <w:pPr>
        <w:spacing w:line="240" w:lineRule="atLeast"/>
        <w:rPr>
          <w:rFonts w:ascii="宋体" w:hAnsi="宋体"/>
          <w:color w:val="000000"/>
          <w:sz w:val="24"/>
          <w:szCs w:val="24"/>
          <w:u w:val="single"/>
        </w:rPr>
      </w:pPr>
      <w:r>
        <w:rPr>
          <w:rFonts w:ascii="宋体" w:hAnsi="宋体"/>
          <w:color w:val="000000"/>
          <w:sz w:val="24"/>
          <w:szCs w:val="24"/>
        </w:rPr>
        <w:t>项目编号（包号）：</w:t>
      </w:r>
    </w:p>
    <w:p>
      <w:pPr>
        <w:rPr>
          <w:rFonts w:ascii="宋体" w:hAnsi="宋体"/>
          <w:color w:val="000000"/>
          <w:sz w:val="24"/>
          <w:szCs w:val="24"/>
        </w:rPr>
      </w:pPr>
      <w:r>
        <w:rPr>
          <w:rFonts w:ascii="宋体" w:hAnsi="宋体"/>
          <w:color w:val="000000"/>
          <w:sz w:val="24"/>
          <w:szCs w:val="24"/>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noWrap w:val="0"/>
            <w:vAlign w:val="center"/>
          </w:tcPr>
          <w:p>
            <w:pPr>
              <w:rPr>
                <w:rFonts w:ascii="宋体" w:hAnsi="宋体"/>
                <w:bCs/>
                <w:color w:val="000000"/>
                <w:sz w:val="24"/>
              </w:rPr>
            </w:pPr>
            <w:r>
              <w:rPr>
                <w:rFonts w:ascii="宋体" w:hAnsi="宋体"/>
                <w:bCs/>
                <w:color w:val="000000"/>
                <w:sz w:val="24"/>
              </w:rPr>
              <w:t>序号</w:t>
            </w:r>
          </w:p>
        </w:tc>
        <w:tc>
          <w:tcPr>
            <w:tcW w:w="2062" w:type="dxa"/>
            <w:noWrap w:val="0"/>
            <w:vAlign w:val="center"/>
          </w:tcPr>
          <w:p>
            <w:pPr>
              <w:ind w:right="-80" w:rightChars="-38"/>
              <w:jc w:val="center"/>
              <w:rPr>
                <w:rFonts w:ascii="宋体" w:hAnsi="宋体"/>
                <w:bCs/>
                <w:color w:val="000000"/>
                <w:sz w:val="24"/>
              </w:rPr>
            </w:pPr>
            <w:r>
              <w:rPr>
                <w:rFonts w:ascii="宋体" w:hAnsi="宋体"/>
                <w:bCs/>
                <w:color w:val="000000"/>
                <w:sz w:val="24"/>
              </w:rPr>
              <w:t>磋商文件要求部分</w:t>
            </w:r>
          </w:p>
        </w:tc>
        <w:tc>
          <w:tcPr>
            <w:tcW w:w="2270" w:type="dxa"/>
            <w:noWrap w:val="0"/>
            <w:vAlign w:val="center"/>
          </w:tcPr>
          <w:p>
            <w:pPr>
              <w:ind w:left="28" w:leftChars="-38" w:right="-80" w:rightChars="-38" w:hanging="108" w:hangingChars="45"/>
              <w:jc w:val="center"/>
              <w:rPr>
                <w:rFonts w:ascii="宋体" w:hAnsi="宋体"/>
                <w:bCs/>
                <w:color w:val="000000"/>
                <w:sz w:val="24"/>
              </w:rPr>
            </w:pPr>
            <w:r>
              <w:rPr>
                <w:rFonts w:ascii="宋体" w:hAnsi="宋体"/>
                <w:bCs/>
                <w:color w:val="000000"/>
                <w:sz w:val="24"/>
              </w:rPr>
              <w:t>响应文件的响应部分</w:t>
            </w:r>
          </w:p>
        </w:tc>
        <w:tc>
          <w:tcPr>
            <w:tcW w:w="1277" w:type="dxa"/>
            <w:noWrap w:val="0"/>
            <w:vAlign w:val="center"/>
          </w:tcPr>
          <w:p>
            <w:pPr>
              <w:jc w:val="center"/>
              <w:rPr>
                <w:rFonts w:ascii="宋体" w:hAnsi="宋体"/>
                <w:bCs/>
                <w:color w:val="000000"/>
                <w:sz w:val="24"/>
              </w:rPr>
            </w:pPr>
            <w:r>
              <w:rPr>
                <w:rFonts w:ascii="宋体" w:hAnsi="宋体"/>
                <w:bCs/>
                <w:color w:val="000000"/>
                <w:sz w:val="24"/>
              </w:rPr>
              <w:t>偏离说明</w:t>
            </w:r>
          </w:p>
        </w:tc>
        <w:tc>
          <w:tcPr>
            <w:tcW w:w="2459" w:type="dxa"/>
            <w:noWrap w:val="0"/>
            <w:vAlign w:val="center"/>
          </w:tcPr>
          <w:p>
            <w:pPr>
              <w:jc w:val="center"/>
              <w:rPr>
                <w:rFonts w:ascii="宋体" w:hAnsi="宋体"/>
                <w:bCs/>
                <w:color w:val="000000"/>
                <w:sz w:val="24"/>
              </w:rPr>
            </w:pPr>
            <w:r>
              <w:rPr>
                <w:rFonts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1</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2</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3</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4</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5</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6</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7</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noWrap w:val="0"/>
            <w:vAlign w:val="center"/>
          </w:tcPr>
          <w:p>
            <w:pPr>
              <w:rPr>
                <w:rFonts w:ascii="宋体" w:hAnsi="宋体"/>
                <w:bCs/>
                <w:color w:val="000000"/>
                <w:sz w:val="24"/>
              </w:rPr>
            </w:pPr>
            <w:r>
              <w:rPr>
                <w:rFonts w:ascii="宋体" w:hAnsi="宋体"/>
                <w:bCs/>
                <w:color w:val="000000"/>
                <w:sz w:val="24"/>
              </w:rPr>
              <w:t>…</w:t>
            </w:r>
          </w:p>
        </w:tc>
        <w:tc>
          <w:tcPr>
            <w:tcW w:w="2062" w:type="dxa"/>
            <w:noWrap w:val="0"/>
            <w:vAlign w:val="center"/>
          </w:tcPr>
          <w:p>
            <w:pPr>
              <w:rPr>
                <w:rFonts w:ascii="宋体" w:hAnsi="宋体"/>
                <w:bCs/>
                <w:color w:val="000000"/>
                <w:sz w:val="24"/>
              </w:rPr>
            </w:pPr>
          </w:p>
        </w:tc>
        <w:tc>
          <w:tcPr>
            <w:tcW w:w="2270" w:type="dxa"/>
            <w:noWrap w:val="0"/>
            <w:vAlign w:val="center"/>
          </w:tcPr>
          <w:p>
            <w:pPr>
              <w:rPr>
                <w:rFonts w:ascii="宋体" w:hAnsi="宋体"/>
                <w:bCs/>
                <w:color w:val="000000"/>
                <w:sz w:val="24"/>
              </w:rPr>
            </w:pPr>
          </w:p>
        </w:tc>
        <w:tc>
          <w:tcPr>
            <w:tcW w:w="1277" w:type="dxa"/>
            <w:noWrap w:val="0"/>
            <w:vAlign w:val="center"/>
          </w:tcPr>
          <w:p>
            <w:pPr>
              <w:rPr>
                <w:rFonts w:ascii="宋体" w:hAnsi="宋体"/>
                <w:bCs/>
                <w:color w:val="000000"/>
                <w:sz w:val="24"/>
              </w:rPr>
            </w:pPr>
          </w:p>
        </w:tc>
        <w:tc>
          <w:tcPr>
            <w:tcW w:w="2459" w:type="dxa"/>
            <w:noWrap w:val="0"/>
            <w:vAlign w:val="center"/>
          </w:tcPr>
          <w:p>
            <w:pPr>
              <w:jc w:val="center"/>
              <w:rPr>
                <w:rFonts w:ascii="宋体" w:hAnsi="宋体"/>
                <w:bCs/>
                <w:color w:val="000000"/>
                <w:sz w:val="24"/>
              </w:rPr>
            </w:pPr>
          </w:p>
        </w:tc>
      </w:tr>
    </w:tbl>
    <w:p>
      <w:pPr>
        <w:spacing w:line="300" w:lineRule="auto"/>
        <w:rPr>
          <w:rFonts w:ascii="宋体" w:hAnsi="宋体"/>
          <w:color w:val="000000"/>
          <w:sz w:val="24"/>
          <w:szCs w:val="24"/>
        </w:rPr>
      </w:pPr>
    </w:p>
    <w:p>
      <w:pPr>
        <w:spacing w:line="300" w:lineRule="auto"/>
        <w:rPr>
          <w:rFonts w:ascii="宋体" w:hAnsi="宋体"/>
          <w:color w:val="000000"/>
          <w:sz w:val="24"/>
          <w:szCs w:val="24"/>
        </w:rPr>
      </w:pPr>
      <w:r>
        <w:rPr>
          <w:rFonts w:ascii="宋体" w:hAnsi="宋体"/>
          <w:color w:val="000000"/>
          <w:sz w:val="24"/>
          <w:szCs w:val="24"/>
        </w:rPr>
        <w:t>说明：</w:t>
      </w:r>
    </w:p>
    <w:p>
      <w:pPr>
        <w:spacing w:line="300" w:lineRule="auto"/>
        <w:ind w:firstLine="480" w:firstLineChars="200"/>
        <w:rPr>
          <w:rFonts w:ascii="宋体" w:hAnsi="宋体"/>
          <w:color w:val="000000"/>
          <w:sz w:val="24"/>
          <w:szCs w:val="24"/>
        </w:rPr>
      </w:pPr>
      <w:r>
        <w:rPr>
          <w:rFonts w:ascii="宋体" w:hAnsi="宋体"/>
          <w:color w:val="000000"/>
          <w:sz w:val="24"/>
          <w:szCs w:val="24"/>
        </w:rPr>
        <w:t>1. 备注栏中应提供相关内容在响应文件中的页码。</w:t>
      </w:r>
    </w:p>
    <w:p>
      <w:pPr>
        <w:ind w:firstLine="480" w:firstLineChars="200"/>
        <w:rPr>
          <w:rFonts w:ascii="宋体" w:hAnsi="宋体"/>
          <w:b/>
          <w:bCs/>
          <w:color w:val="000000"/>
          <w:sz w:val="24"/>
          <w:szCs w:val="24"/>
        </w:rPr>
      </w:pPr>
      <w:r>
        <w:rPr>
          <w:rFonts w:ascii="宋体" w:hAnsi="宋体"/>
          <w:color w:val="000000"/>
          <w:sz w:val="24"/>
          <w:szCs w:val="24"/>
        </w:rPr>
        <w:t>2. 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ascii="宋体" w:hAnsi="宋体"/>
          <w:color w:val="000000"/>
          <w:sz w:val="24"/>
          <w:szCs w:val="24"/>
        </w:rPr>
      </w:pPr>
    </w:p>
    <w:p>
      <w:pPr>
        <w:spacing w:line="440" w:lineRule="exact"/>
        <w:rPr>
          <w:rFonts w:ascii="宋体" w:hAnsi="宋体"/>
          <w:color w:val="000000"/>
          <w:sz w:val="24"/>
          <w:szCs w:val="24"/>
          <w:u w:val="single"/>
        </w:rPr>
      </w:pPr>
      <w:r>
        <w:rPr>
          <w:rFonts w:ascii="宋体" w:hAnsi="宋体"/>
          <w:color w:val="000000"/>
          <w:sz w:val="24"/>
          <w:szCs w:val="24"/>
        </w:rPr>
        <w:t>供应商名称（公章）：</w:t>
      </w:r>
    </w:p>
    <w:p>
      <w:pPr>
        <w:spacing w:line="440" w:lineRule="exact"/>
        <w:rPr>
          <w:rFonts w:ascii="宋体" w:hAnsi="宋体"/>
          <w:color w:val="000000"/>
          <w:sz w:val="24"/>
          <w:szCs w:val="24"/>
        </w:rPr>
      </w:pPr>
      <w:r>
        <w:rPr>
          <w:rFonts w:ascii="宋体" w:hAnsi="宋体"/>
          <w:color w:val="000000"/>
          <w:sz w:val="24"/>
          <w:szCs w:val="24"/>
        </w:rPr>
        <w:t>授权代表（签字）：</w:t>
      </w:r>
    </w:p>
    <w:p>
      <w:pPr>
        <w:spacing w:line="440" w:lineRule="exact"/>
        <w:rPr>
          <w:rFonts w:ascii="宋体" w:hAnsi="宋体"/>
          <w:color w:val="000000"/>
          <w:sz w:val="24"/>
          <w:szCs w:val="24"/>
        </w:rPr>
      </w:pPr>
      <w:r>
        <w:rPr>
          <w:rFonts w:ascii="宋体" w:hAnsi="宋体"/>
          <w:color w:val="000000"/>
          <w:sz w:val="24"/>
          <w:szCs w:val="24"/>
        </w:rPr>
        <w:t>时间：</w:t>
      </w:r>
    </w:p>
    <w:p>
      <w:pPr>
        <w:widowControl/>
        <w:jc w:val="left"/>
        <w:rPr>
          <w:rFonts w:ascii="宋体" w:hAnsi="宋体"/>
          <w:bCs/>
          <w:color w:val="000000"/>
          <w:sz w:val="24"/>
          <w:szCs w:val="24"/>
        </w:rPr>
      </w:pPr>
      <w:r>
        <w:rPr>
          <w:rFonts w:ascii="宋体" w:hAnsi="宋体"/>
          <w:bCs/>
          <w:color w:val="000000"/>
          <w:sz w:val="24"/>
          <w:szCs w:val="24"/>
        </w:rPr>
        <w:br w:type="page"/>
      </w:r>
    </w:p>
    <w:p>
      <w:pPr>
        <w:pStyle w:val="4"/>
        <w:numPr>
          <w:ilvl w:val="0"/>
          <w:numId w:val="0"/>
        </w:numPr>
        <w:rPr>
          <w:rFonts w:hint="eastAsia" w:ascii="宋体" w:hAnsi="宋体" w:eastAsia="宋体" w:cs="宋体"/>
          <w:sz w:val="24"/>
          <w:szCs w:val="24"/>
        </w:rPr>
      </w:pPr>
      <w:bookmarkStart w:id="36" w:name="_Toc5188"/>
      <w:bookmarkStart w:id="37" w:name="_Toc105"/>
      <w:bookmarkStart w:id="38" w:name="_Toc3119"/>
      <w:r>
        <w:rPr>
          <w:rFonts w:hint="eastAsia" w:ascii="宋体" w:hAnsi="宋体" w:eastAsia="宋体" w:cs="宋体"/>
          <w:sz w:val="24"/>
          <w:szCs w:val="24"/>
        </w:rPr>
        <w:t>附件7</w:t>
      </w:r>
      <w:bookmarkEnd w:id="36"/>
      <w:bookmarkEnd w:id="37"/>
      <w:bookmarkStart w:id="39" w:name="_Toc13082"/>
    </w:p>
    <w:p>
      <w:pPr>
        <w:pStyle w:val="4"/>
        <w:numPr>
          <w:ilvl w:val="0"/>
          <w:numId w:val="0"/>
        </w:numPr>
        <w:jc w:val="center"/>
        <w:rPr>
          <w:rFonts w:hint="eastAsia" w:ascii="黑体" w:hAnsi="黑体" w:cs="黑体"/>
          <w:b w:val="0"/>
          <w:bCs/>
          <w:sz w:val="44"/>
          <w:szCs w:val="44"/>
        </w:rPr>
      </w:pPr>
      <w:bookmarkStart w:id="40" w:name="_Toc5210"/>
      <w:r>
        <w:rPr>
          <w:rFonts w:hint="eastAsia" w:ascii="黑体" w:hAnsi="黑体" w:cs="黑体"/>
          <w:b w:val="0"/>
          <w:bCs/>
          <w:sz w:val="44"/>
          <w:szCs w:val="44"/>
        </w:rPr>
        <w:t>法人（负责人）代表授权书</w:t>
      </w:r>
      <w:bookmarkEnd w:id="38"/>
      <w:bookmarkEnd w:id="39"/>
      <w:bookmarkEnd w:id="40"/>
    </w:p>
    <w:p>
      <w:pPr>
        <w:spacing w:before="120" w:beforeLines="50" w:after="240" w:afterLines="100"/>
        <w:rPr>
          <w:rFonts w:ascii="宋体" w:hAnsi="宋体"/>
          <w:color w:val="000000"/>
          <w:sz w:val="24"/>
          <w:szCs w:val="24"/>
        </w:rPr>
      </w:pPr>
    </w:p>
    <w:p>
      <w:pPr>
        <w:spacing w:before="120" w:beforeLines="50" w:after="240" w:afterLines="100"/>
        <w:rPr>
          <w:rFonts w:ascii="宋体" w:hAnsi="宋体"/>
          <w:bCs/>
          <w:color w:val="000000"/>
          <w:sz w:val="24"/>
          <w:szCs w:val="24"/>
        </w:rPr>
      </w:pPr>
      <w:r>
        <w:rPr>
          <w:rFonts w:hint="eastAsia" w:ascii="宋体" w:hAnsi="宋体"/>
          <w:bCs/>
          <w:color w:val="000000"/>
          <w:sz w:val="24"/>
        </w:rPr>
        <w:t>（集中采购机构名称）</w:t>
      </w:r>
      <w:r>
        <w:rPr>
          <w:rFonts w:ascii="宋体" w:hAnsi="宋体"/>
          <w:bCs/>
          <w:color w:val="000000"/>
          <w:sz w:val="24"/>
          <w:szCs w:val="24"/>
        </w:rPr>
        <w:t>：</w:t>
      </w:r>
    </w:p>
    <w:p>
      <w:pPr>
        <w:spacing w:line="440" w:lineRule="exact"/>
        <w:ind w:firstLine="480" w:firstLineChars="200"/>
        <w:rPr>
          <w:rFonts w:ascii="宋体" w:hAnsi="宋体"/>
          <w:bCs/>
          <w:color w:val="000000"/>
          <w:sz w:val="24"/>
          <w:szCs w:val="24"/>
        </w:rPr>
      </w:pPr>
      <w:r>
        <w:rPr>
          <w:rFonts w:ascii="宋体" w:hAnsi="宋体"/>
          <w:bCs/>
          <w:color w:val="000000"/>
          <w:sz w:val="24"/>
          <w:szCs w:val="24"/>
          <w:u w:val="single"/>
        </w:rPr>
        <w:t>（供应商名称）</w:t>
      </w:r>
      <w:r>
        <w:rPr>
          <w:rFonts w:ascii="宋体" w:hAnsi="宋体"/>
          <w:bCs/>
          <w:color w:val="000000"/>
          <w:sz w:val="24"/>
          <w:szCs w:val="24"/>
        </w:rPr>
        <w:t>在下面签字的（</w:t>
      </w:r>
      <w:r>
        <w:rPr>
          <w:rFonts w:ascii="宋体" w:hAnsi="宋体"/>
          <w:bCs/>
          <w:color w:val="000000"/>
          <w:sz w:val="24"/>
          <w:szCs w:val="24"/>
          <w:u w:val="single"/>
        </w:rPr>
        <w:t>法定代表人姓名、职务</w:t>
      </w:r>
      <w:r>
        <w:rPr>
          <w:rFonts w:ascii="宋体" w:hAnsi="宋体"/>
          <w:bCs/>
          <w:color w:val="000000"/>
          <w:sz w:val="24"/>
          <w:szCs w:val="24"/>
        </w:rPr>
        <w:t>）代表本公司授权（供应商名称）的下面签字的</w:t>
      </w:r>
      <w:r>
        <w:rPr>
          <w:rFonts w:ascii="宋体" w:hAnsi="宋体"/>
          <w:bCs/>
          <w:color w:val="000000"/>
          <w:sz w:val="24"/>
          <w:szCs w:val="24"/>
          <w:u w:val="single"/>
        </w:rPr>
        <w:t>（被授权代表的姓名、职务）</w:t>
      </w:r>
      <w:r>
        <w:rPr>
          <w:rFonts w:ascii="宋体" w:hAnsi="宋体"/>
          <w:bCs/>
          <w:color w:val="000000"/>
          <w:sz w:val="24"/>
          <w:szCs w:val="24"/>
        </w:rPr>
        <w:t>为本公司的合法代理人，就（</w:t>
      </w:r>
      <w:r>
        <w:rPr>
          <w:rFonts w:ascii="宋体" w:hAnsi="宋体"/>
          <w:bCs/>
          <w:color w:val="000000"/>
          <w:sz w:val="24"/>
          <w:szCs w:val="24"/>
          <w:u w:val="single"/>
        </w:rPr>
        <w:t>项目名称、项目编号</w:t>
      </w:r>
      <w:r>
        <w:rPr>
          <w:rFonts w:ascii="宋体" w:hAnsi="宋体"/>
          <w:bCs/>
          <w:color w:val="000000"/>
          <w:sz w:val="24"/>
          <w:szCs w:val="24"/>
        </w:rPr>
        <w:t>）的竞争性磋商，以本公司的名义处理一切与之有关的事务。</w:t>
      </w:r>
    </w:p>
    <w:p>
      <w:pPr>
        <w:spacing w:line="440" w:lineRule="exact"/>
        <w:ind w:firstLine="480" w:firstLineChars="200"/>
        <w:rPr>
          <w:rFonts w:ascii="宋体" w:hAnsi="宋体"/>
          <w:bCs/>
          <w:color w:val="000000"/>
          <w:sz w:val="24"/>
          <w:szCs w:val="24"/>
        </w:rPr>
      </w:pPr>
      <w:r>
        <w:rPr>
          <w:rFonts w:ascii="宋体" w:hAnsi="宋体"/>
          <w:bCs/>
          <w:color w:val="000000"/>
          <w:sz w:val="24"/>
          <w:szCs w:val="24"/>
        </w:rPr>
        <w:t>本授权书自年月日至年月日止签字有效。</w:t>
      </w:r>
    </w:p>
    <w:p>
      <w:pPr>
        <w:spacing w:line="440" w:lineRule="exact"/>
        <w:ind w:firstLine="480" w:firstLineChars="200"/>
        <w:rPr>
          <w:rFonts w:ascii="宋体" w:hAnsi="宋体"/>
          <w:bCs/>
          <w:color w:val="000000"/>
          <w:sz w:val="24"/>
          <w:szCs w:val="24"/>
        </w:rPr>
      </w:pPr>
      <w:r>
        <w:rPr>
          <w:rFonts w:ascii="宋体" w:hAnsi="宋体"/>
          <w:bCs/>
          <w:color w:val="000000"/>
          <w:sz w:val="24"/>
          <w:szCs w:val="24"/>
        </w:rPr>
        <w:t>特此声明。</w:t>
      </w:r>
    </w:p>
    <w:p>
      <w:pPr>
        <w:spacing w:before="240" w:beforeLines="100" w:after="100" w:afterAutospacing="1"/>
        <w:ind w:firstLine="480" w:firstLineChars="200"/>
        <w:rPr>
          <w:rFonts w:ascii="宋体" w:hAnsi="宋体"/>
          <w:bCs/>
          <w:color w:val="000000"/>
          <w:sz w:val="24"/>
          <w:szCs w:val="24"/>
        </w:rPr>
      </w:pPr>
      <w:r>
        <w:rPr>
          <w:rFonts w:ascii="宋体" w:hAnsi="宋体"/>
          <w:bCs/>
          <w:color w:val="000000"/>
          <w:sz w:val="24"/>
          <w:szCs w:val="24"/>
        </w:rPr>
        <w:t>委托人名称（公章）：被授权人（签章）：</w:t>
      </w:r>
    </w:p>
    <w:p>
      <w:pPr>
        <w:spacing w:before="240" w:beforeLines="100" w:after="100" w:afterAutospacing="1"/>
        <w:ind w:firstLine="480" w:firstLineChars="200"/>
        <w:rPr>
          <w:rFonts w:ascii="宋体" w:hAnsi="宋体"/>
          <w:bCs/>
          <w:color w:val="000000"/>
          <w:sz w:val="24"/>
          <w:szCs w:val="24"/>
          <w:u w:val="single"/>
        </w:rPr>
      </w:pPr>
      <w:r>
        <w:rPr>
          <w:rFonts w:ascii="宋体" w:hAnsi="宋体"/>
          <w:bCs/>
          <w:color w:val="000000"/>
          <w:sz w:val="24"/>
          <w:szCs w:val="24"/>
        </w:rPr>
        <w:t>法定（负责人）代表人（签章）：身份证号码：</w:t>
      </w:r>
    </w:p>
    <w:p>
      <w:pPr>
        <w:spacing w:before="240" w:beforeLines="100" w:after="100" w:afterAutospacing="1"/>
        <w:ind w:firstLine="480" w:firstLineChars="200"/>
        <w:rPr>
          <w:rFonts w:ascii="宋体" w:hAnsi="宋体"/>
          <w:bCs/>
          <w:color w:val="000000"/>
          <w:sz w:val="24"/>
          <w:szCs w:val="24"/>
          <w:u w:val="single"/>
        </w:rPr>
      </w:pPr>
      <w:r>
        <w:rPr>
          <w:rFonts w:ascii="宋体" w:hAnsi="宋体"/>
          <w:bCs/>
          <w:color w:val="000000"/>
          <w:sz w:val="24"/>
          <w:szCs w:val="24"/>
        </w:rPr>
        <w:t>电话：电话（手机）：</w:t>
      </w:r>
    </w:p>
    <w:p>
      <w:pPr>
        <w:spacing w:before="240" w:beforeLines="100" w:after="100" w:afterAutospacing="1"/>
        <w:ind w:firstLine="480" w:firstLineChars="200"/>
        <w:rPr>
          <w:rFonts w:ascii="宋体" w:hAnsi="宋体"/>
          <w:bCs/>
          <w:color w:val="000000"/>
          <w:sz w:val="24"/>
          <w:szCs w:val="24"/>
          <w:u w:val="single"/>
        </w:rPr>
      </w:pPr>
      <w:r>
        <w:rPr>
          <w:rFonts w:ascii="宋体" w:hAnsi="宋体"/>
          <w:bCs/>
          <w:color w:val="000000"/>
          <w:sz w:val="24"/>
          <w:szCs w:val="24"/>
        </w:rPr>
        <w:t>传真：办公电话/传真：</w:t>
      </w:r>
    </w:p>
    <w:p>
      <w:pPr>
        <w:spacing w:before="120" w:beforeLines="50" w:after="240" w:afterLines="100"/>
        <w:rPr>
          <w:rFonts w:ascii="宋体" w:hAnsi="宋体"/>
          <w:bCs/>
          <w:color w:val="000000"/>
          <w:sz w:val="24"/>
          <w:szCs w:val="24"/>
          <w:u w:val="singl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9008" w:type="dxa"/>
            <w:noWrap w:val="0"/>
            <w:vAlign w:val="top"/>
          </w:tcPr>
          <w:p>
            <w:pPr>
              <w:spacing w:before="120" w:beforeLines="50" w:after="240" w:afterLines="100"/>
              <w:rPr>
                <w:rFonts w:ascii="宋体" w:hAnsi="宋体"/>
                <w:bCs/>
                <w:color w:val="000000"/>
                <w:sz w:val="24"/>
                <w:szCs w:val="24"/>
              </w:rPr>
            </w:pPr>
            <w:r>
              <w:rPr>
                <w:rFonts w:ascii="宋体" w:hAnsi="宋体"/>
                <w:bCs/>
                <w:color w:val="000000"/>
                <w:sz w:val="24"/>
                <w:szCs w:val="24"/>
              </w:rPr>
              <w:t>粘贴被授权人身份证（复印件）</w:t>
            </w:r>
          </w:p>
        </w:tc>
      </w:tr>
    </w:tbl>
    <w:p>
      <w:pPr>
        <w:rPr>
          <w:rFonts w:ascii="宋体" w:hAnsi="宋体"/>
          <w:bCs/>
          <w:color w:val="000000"/>
          <w:sz w:val="24"/>
          <w:szCs w:val="24"/>
        </w:rPr>
      </w:pPr>
    </w:p>
    <w:p>
      <w:pPr>
        <w:widowControl/>
        <w:jc w:val="left"/>
        <w:rPr>
          <w:rFonts w:hint="eastAsia" w:ascii="宋体" w:hAnsi="宋体" w:cs="宋体"/>
          <w:b/>
          <w:bCs/>
          <w:sz w:val="24"/>
          <w:szCs w:val="24"/>
        </w:rPr>
      </w:pPr>
      <w:r>
        <w:rPr>
          <w:rFonts w:ascii="宋体" w:hAnsi="宋体"/>
          <w:bCs/>
          <w:color w:val="000000"/>
          <w:sz w:val="24"/>
          <w:szCs w:val="24"/>
        </w:rPr>
        <w:br w:type="page"/>
      </w:r>
      <w:bookmarkStart w:id="41" w:name="_Toc29530"/>
      <w:bookmarkStart w:id="42" w:name="_Toc4470"/>
      <w:r>
        <w:rPr>
          <w:rFonts w:hint="eastAsia" w:ascii="宋体" w:hAnsi="宋体" w:cs="宋体"/>
          <w:b/>
          <w:bCs/>
          <w:color w:val="000000"/>
          <w:sz w:val="24"/>
          <w:szCs w:val="24"/>
        </w:rPr>
        <w:t>附件8</w:t>
      </w:r>
      <w:bookmarkEnd w:id="41"/>
    </w:p>
    <w:p>
      <w:pPr>
        <w:pStyle w:val="4"/>
        <w:numPr>
          <w:ilvl w:val="0"/>
          <w:numId w:val="0"/>
        </w:numPr>
        <w:jc w:val="center"/>
        <w:rPr>
          <w:rFonts w:ascii="宋体" w:hAnsi="宋体"/>
          <w:bCs/>
          <w:color w:val="000000"/>
          <w:sz w:val="44"/>
          <w:szCs w:val="44"/>
        </w:rPr>
      </w:pPr>
      <w:bookmarkStart w:id="43" w:name="_Toc18875"/>
      <w:r>
        <w:rPr>
          <w:rFonts w:hint="eastAsia" w:ascii="黑体" w:hAnsi="黑体" w:cs="黑体"/>
          <w:b w:val="0"/>
          <w:color w:val="000000"/>
          <w:sz w:val="44"/>
          <w:szCs w:val="44"/>
        </w:rPr>
        <w:t>法人或者其他组织的营业执照等证明文件、自然人的</w:t>
      </w:r>
      <w:bookmarkEnd w:id="42"/>
      <w:bookmarkStart w:id="44" w:name="_Toc27721"/>
      <w:r>
        <w:rPr>
          <w:rFonts w:hint="eastAsia" w:ascii="黑体" w:hAnsi="黑体" w:cs="黑体"/>
          <w:bCs/>
          <w:color w:val="000000"/>
          <w:sz w:val="44"/>
          <w:szCs w:val="44"/>
        </w:rPr>
        <w:t>身份证明等证明材料</w:t>
      </w:r>
      <w:bookmarkEnd w:id="43"/>
      <w:bookmarkEnd w:id="44"/>
    </w:p>
    <w:p>
      <w:pPr>
        <w:rPr>
          <w:rFonts w:ascii="宋体" w:hAnsi="宋体"/>
          <w:bCs/>
          <w:color w:val="000000"/>
          <w:szCs w:val="28"/>
        </w:rPr>
      </w:pPr>
    </w:p>
    <w:p>
      <w:pPr>
        <w:widowControl/>
        <w:jc w:val="center"/>
        <w:rPr>
          <w:rFonts w:ascii="宋体" w:hAnsi="宋体"/>
          <w:bCs/>
          <w:color w:val="000000"/>
          <w:sz w:val="24"/>
        </w:rPr>
      </w:pPr>
      <w:r>
        <w:rPr>
          <w:rFonts w:ascii="宋体" w:hAnsi="宋体"/>
          <w:bCs/>
          <w:color w:val="000000"/>
          <w:sz w:val="24"/>
        </w:rPr>
        <w:t>（企业法人营业执照、税务登记证，供应商是自然人的身份证明材料等）</w:t>
      </w:r>
    </w:p>
    <w:p>
      <w:pPr>
        <w:widowControl/>
        <w:jc w:val="left"/>
        <w:rPr>
          <w:rFonts w:ascii="宋体" w:hAnsi="宋体"/>
          <w:bCs/>
          <w:color w:val="000000"/>
          <w:sz w:val="24"/>
        </w:rPr>
      </w:pPr>
      <w:r>
        <w:rPr>
          <w:rFonts w:ascii="宋体" w:hAnsi="宋体"/>
          <w:bCs/>
          <w:color w:val="000000"/>
          <w:sz w:val="24"/>
        </w:rPr>
        <w:br w:type="page"/>
      </w:r>
    </w:p>
    <w:p>
      <w:pPr>
        <w:pStyle w:val="4"/>
        <w:numPr>
          <w:ilvl w:val="0"/>
          <w:numId w:val="0"/>
        </w:numPr>
        <w:rPr>
          <w:rFonts w:hint="eastAsia" w:ascii="宋体" w:hAnsi="宋体" w:eastAsia="宋体" w:cs="宋体"/>
          <w:bCs/>
          <w:color w:val="000000"/>
          <w:sz w:val="24"/>
          <w:szCs w:val="24"/>
        </w:rPr>
      </w:pPr>
      <w:bookmarkStart w:id="45" w:name="_Toc7724"/>
      <w:bookmarkStart w:id="46" w:name="_Toc6776"/>
      <w:bookmarkStart w:id="47" w:name="_Toc13199"/>
      <w:r>
        <w:rPr>
          <w:rFonts w:hint="eastAsia" w:ascii="宋体" w:hAnsi="宋体" w:eastAsia="宋体" w:cs="宋体"/>
          <w:bCs/>
          <w:color w:val="000000"/>
          <w:sz w:val="24"/>
          <w:szCs w:val="24"/>
        </w:rPr>
        <w:t>附件9</w:t>
      </w:r>
      <w:bookmarkEnd w:id="45"/>
      <w:bookmarkEnd w:id="46"/>
    </w:p>
    <w:p>
      <w:pPr>
        <w:pStyle w:val="4"/>
        <w:numPr>
          <w:ilvl w:val="0"/>
          <w:numId w:val="0"/>
        </w:numPr>
        <w:jc w:val="center"/>
        <w:rPr>
          <w:rFonts w:hint="eastAsia" w:ascii="黑体" w:hAnsi="黑体" w:cs="黑体"/>
          <w:b w:val="0"/>
          <w:color w:val="000000"/>
          <w:sz w:val="44"/>
          <w:szCs w:val="44"/>
        </w:rPr>
      </w:pPr>
      <w:bookmarkStart w:id="48" w:name="_Toc10894"/>
      <w:r>
        <w:rPr>
          <w:rFonts w:hint="eastAsia" w:ascii="黑体" w:hAnsi="黑体" w:cs="黑体"/>
          <w:b w:val="0"/>
          <w:color w:val="000000"/>
          <w:sz w:val="44"/>
          <w:szCs w:val="44"/>
        </w:rPr>
        <w:t>财务状况报告、依法缴纳税收和社会保障资金的相关材料</w:t>
      </w:r>
      <w:bookmarkEnd w:id="47"/>
      <w:bookmarkEnd w:id="48"/>
    </w:p>
    <w:p>
      <w:pPr>
        <w:rPr>
          <w:rFonts w:ascii="宋体" w:hAnsi="宋体"/>
          <w:bCs/>
          <w:color w:val="000000"/>
          <w:szCs w:val="28"/>
        </w:rPr>
      </w:pPr>
    </w:p>
    <w:p>
      <w:pPr>
        <w:spacing w:line="440" w:lineRule="exact"/>
        <w:ind w:firstLine="480" w:firstLineChars="200"/>
        <w:rPr>
          <w:rFonts w:ascii="宋体" w:hAnsi="宋体"/>
          <w:bCs/>
          <w:color w:val="000000"/>
          <w:sz w:val="24"/>
        </w:rPr>
      </w:pPr>
      <w:r>
        <w:rPr>
          <w:rFonts w:ascii="宋体" w:hAnsi="宋体"/>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ascii="宋体" w:hAnsi="宋体"/>
          <w:bCs/>
          <w:color w:val="000000"/>
          <w:sz w:val="24"/>
        </w:rPr>
      </w:pPr>
      <w:r>
        <w:rPr>
          <w:rFonts w:ascii="宋体" w:hAnsi="宋体"/>
          <w:bCs/>
          <w:color w:val="000000"/>
          <w:sz w:val="24"/>
        </w:rPr>
        <w:t>二、参加本采购项目前，近期的纳税证明；</w:t>
      </w:r>
    </w:p>
    <w:p>
      <w:pPr>
        <w:rPr>
          <w:rFonts w:ascii="宋体" w:hAnsi="宋体"/>
          <w:bCs/>
          <w:color w:val="000000"/>
          <w:sz w:val="24"/>
        </w:rPr>
      </w:pPr>
      <w:r>
        <w:rPr>
          <w:rFonts w:ascii="宋体" w:hAnsi="宋体"/>
          <w:bCs/>
          <w:color w:val="000000"/>
          <w:sz w:val="24"/>
        </w:rPr>
        <w:t>三、参加本采购项目前，近期缴纳社会保障资金证明等。</w:t>
      </w:r>
      <w:r>
        <w:rPr>
          <w:rFonts w:ascii="宋体" w:hAnsi="宋体"/>
          <w:color w:val="000000"/>
          <w:szCs w:val="28"/>
        </w:rPr>
        <w:br w:type="page"/>
      </w:r>
      <w:r>
        <w:rPr>
          <w:rFonts w:ascii="宋体" w:hAnsi="宋体"/>
          <w:b/>
          <w:color w:val="000000"/>
          <w:sz w:val="24"/>
        </w:rPr>
        <w:t>附件10</w:t>
      </w:r>
    </w:p>
    <w:p>
      <w:pPr>
        <w:widowControl/>
        <w:jc w:val="left"/>
        <w:rPr>
          <w:rFonts w:ascii="宋体" w:hAnsi="宋体"/>
          <w:bCs/>
          <w:color w:val="000000"/>
          <w:sz w:val="24"/>
        </w:rPr>
      </w:pPr>
    </w:p>
    <w:p>
      <w:pPr>
        <w:spacing w:line="440" w:lineRule="exact"/>
        <w:jc w:val="center"/>
        <w:outlineLvl w:val="0"/>
        <w:rPr>
          <w:rFonts w:hint="eastAsia" w:ascii="黑体" w:hAnsi="黑体" w:eastAsia="黑体" w:cs="黑体"/>
          <w:bCs/>
          <w:color w:val="000000"/>
          <w:sz w:val="44"/>
          <w:szCs w:val="44"/>
        </w:rPr>
      </w:pPr>
      <w:bookmarkStart w:id="49" w:name="_Toc27379"/>
      <w:bookmarkStart w:id="50" w:name="_Toc10557"/>
      <w:bookmarkStart w:id="51" w:name="_Toc29174"/>
      <w:r>
        <w:rPr>
          <w:rFonts w:hint="eastAsia" w:ascii="黑体" w:hAnsi="黑体" w:eastAsia="黑体" w:cs="黑体"/>
          <w:bCs/>
          <w:color w:val="000000"/>
          <w:sz w:val="44"/>
          <w:szCs w:val="44"/>
        </w:rPr>
        <w:t>具备履行合同所必需的设备和专业技术能力的</w:t>
      </w:r>
      <w:bookmarkEnd w:id="49"/>
      <w:bookmarkEnd w:id="50"/>
      <w:bookmarkEnd w:id="51"/>
    </w:p>
    <w:p>
      <w:pPr>
        <w:spacing w:line="440" w:lineRule="exact"/>
        <w:jc w:val="center"/>
        <w:outlineLvl w:val="0"/>
        <w:rPr>
          <w:rFonts w:hint="eastAsia" w:ascii="黑体" w:hAnsi="黑体" w:eastAsia="黑体" w:cs="黑体"/>
          <w:bCs/>
          <w:color w:val="000000"/>
          <w:sz w:val="44"/>
          <w:szCs w:val="44"/>
        </w:rPr>
      </w:pPr>
      <w:bookmarkStart w:id="52" w:name="_Toc20791"/>
      <w:bookmarkStart w:id="53" w:name="_Toc30986"/>
      <w:bookmarkStart w:id="54" w:name="_Toc28388"/>
      <w:r>
        <w:rPr>
          <w:rFonts w:hint="eastAsia" w:ascii="黑体" w:hAnsi="黑体" w:eastAsia="黑体" w:cs="黑体"/>
          <w:bCs/>
          <w:color w:val="000000"/>
          <w:sz w:val="44"/>
          <w:szCs w:val="44"/>
        </w:rPr>
        <w:t>证明材料</w:t>
      </w:r>
      <w:bookmarkEnd w:id="52"/>
      <w:bookmarkEnd w:id="53"/>
      <w:bookmarkEnd w:id="54"/>
    </w:p>
    <w:p>
      <w:pPr>
        <w:spacing w:line="440" w:lineRule="exact"/>
        <w:jc w:val="center"/>
        <w:rPr>
          <w:rFonts w:ascii="宋体" w:hAnsi="宋体"/>
          <w:bCs/>
          <w:color w:val="000000"/>
          <w:sz w:val="32"/>
          <w:szCs w:val="32"/>
        </w:rPr>
      </w:pPr>
    </w:p>
    <w:p>
      <w:pPr>
        <w:spacing w:line="500" w:lineRule="exact"/>
        <w:jc w:val="center"/>
        <w:rPr>
          <w:rFonts w:ascii="宋体" w:hAnsi="宋体"/>
          <w:bCs/>
          <w:color w:val="000000"/>
          <w:sz w:val="24"/>
        </w:rPr>
      </w:pPr>
      <w:bookmarkStart w:id="55" w:name="_Toc9346_WPSOffice_Level1"/>
      <w:bookmarkStart w:id="56" w:name="_Toc1010_WPSOffice_Level1"/>
      <w:r>
        <w:rPr>
          <w:rFonts w:ascii="宋体" w:hAnsi="宋体"/>
          <w:bCs/>
          <w:color w:val="000000"/>
          <w:sz w:val="24"/>
        </w:rPr>
        <w:t>（提供履行合同所必需的设备和专业技术能力的相关文件）</w:t>
      </w:r>
      <w:bookmarkEnd w:id="55"/>
      <w:bookmarkEnd w:id="56"/>
    </w:p>
    <w:p>
      <w:pPr>
        <w:widowControl/>
        <w:jc w:val="left"/>
        <w:rPr>
          <w:rFonts w:hint="eastAsia" w:ascii="宋体" w:hAnsi="宋体" w:cs="宋体"/>
          <w:b/>
          <w:bCs/>
          <w:color w:val="000000"/>
          <w:sz w:val="24"/>
          <w:szCs w:val="24"/>
        </w:rPr>
      </w:pPr>
      <w:r>
        <w:rPr>
          <w:rFonts w:ascii="宋体" w:hAnsi="宋体"/>
          <w:color w:val="000000"/>
          <w:sz w:val="24"/>
        </w:rPr>
        <w:br w:type="page"/>
      </w:r>
      <w:bookmarkStart w:id="57" w:name="_Toc27241"/>
      <w:bookmarkStart w:id="58" w:name="_Toc13804"/>
      <w:r>
        <w:rPr>
          <w:rFonts w:hint="eastAsia" w:ascii="宋体" w:hAnsi="宋体" w:cs="宋体"/>
          <w:b/>
          <w:bCs/>
          <w:color w:val="000000"/>
          <w:sz w:val="24"/>
          <w:szCs w:val="24"/>
        </w:rPr>
        <w:t>附件11</w:t>
      </w:r>
      <w:bookmarkEnd w:id="57"/>
    </w:p>
    <w:p>
      <w:pPr>
        <w:pStyle w:val="4"/>
        <w:numPr>
          <w:ilvl w:val="0"/>
          <w:numId w:val="0"/>
        </w:numPr>
        <w:jc w:val="center"/>
        <w:rPr>
          <w:rFonts w:hint="eastAsia" w:ascii="黑体" w:hAnsi="黑体" w:cs="黑体"/>
          <w:b w:val="0"/>
          <w:color w:val="000000"/>
          <w:sz w:val="44"/>
          <w:szCs w:val="44"/>
        </w:rPr>
      </w:pPr>
      <w:bookmarkStart w:id="59" w:name="_Toc8985"/>
      <w:r>
        <w:rPr>
          <w:rFonts w:hint="eastAsia" w:ascii="黑体" w:hAnsi="黑体" w:cs="黑体"/>
          <w:b w:val="0"/>
          <w:color w:val="000000"/>
          <w:sz w:val="44"/>
          <w:szCs w:val="44"/>
        </w:rPr>
        <w:t>参加政府采购活动前3年内在经营活动中</w:t>
      </w:r>
      <w:bookmarkEnd w:id="58"/>
      <w:bookmarkEnd w:id="59"/>
    </w:p>
    <w:p>
      <w:pPr>
        <w:spacing w:line="440" w:lineRule="exact"/>
        <w:jc w:val="center"/>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没有重大违法记录的书面声明</w:t>
      </w:r>
    </w:p>
    <w:p>
      <w:pPr>
        <w:spacing w:line="440" w:lineRule="exact"/>
        <w:jc w:val="center"/>
        <w:rPr>
          <w:rFonts w:ascii="宋体" w:hAnsi="宋体"/>
          <w:color w:val="000000"/>
          <w:sz w:val="24"/>
        </w:rPr>
      </w:pPr>
    </w:p>
    <w:p>
      <w:pPr>
        <w:spacing w:line="500" w:lineRule="exact"/>
        <w:jc w:val="center"/>
        <w:rPr>
          <w:rFonts w:ascii="宋体" w:hAnsi="宋体"/>
          <w:bCs/>
          <w:color w:val="000000"/>
          <w:sz w:val="32"/>
          <w:szCs w:val="32"/>
        </w:rPr>
      </w:pPr>
      <w:bookmarkStart w:id="60" w:name="_Toc11728_WPSOffice_Level1"/>
      <w:bookmarkStart w:id="61" w:name="_Toc30626_WPSOffice_Level1"/>
      <w:r>
        <w:rPr>
          <w:rFonts w:ascii="宋体" w:hAnsi="宋体"/>
          <w:color w:val="000000"/>
          <w:sz w:val="24"/>
        </w:rPr>
        <w:t>（供应商自行编写）</w:t>
      </w:r>
      <w:bookmarkEnd w:id="60"/>
      <w:bookmarkEnd w:id="61"/>
    </w:p>
    <w:p>
      <w:pPr>
        <w:widowControl/>
        <w:jc w:val="left"/>
        <w:rPr>
          <w:rFonts w:hint="eastAsia" w:ascii="宋体" w:hAnsi="宋体" w:cs="宋体"/>
          <w:b/>
          <w:bCs/>
          <w:color w:val="000000"/>
          <w:sz w:val="24"/>
          <w:szCs w:val="24"/>
        </w:rPr>
      </w:pPr>
      <w:r>
        <w:rPr>
          <w:rFonts w:ascii="宋体" w:hAnsi="宋体"/>
          <w:bCs/>
          <w:color w:val="000000"/>
          <w:sz w:val="32"/>
          <w:szCs w:val="32"/>
        </w:rPr>
        <w:br w:type="page"/>
      </w:r>
      <w:bookmarkStart w:id="62" w:name="_Toc13161"/>
      <w:bookmarkStart w:id="63" w:name="_Toc14728"/>
      <w:r>
        <w:rPr>
          <w:rFonts w:hint="eastAsia" w:ascii="宋体" w:hAnsi="宋体" w:cs="宋体"/>
          <w:b/>
          <w:color w:val="000000"/>
          <w:sz w:val="24"/>
          <w:szCs w:val="24"/>
        </w:rPr>
        <w:t>附件12</w:t>
      </w:r>
      <w:bookmarkEnd w:id="62"/>
    </w:p>
    <w:p>
      <w:pPr>
        <w:pStyle w:val="4"/>
        <w:numPr>
          <w:ilvl w:val="0"/>
          <w:numId w:val="0"/>
        </w:numPr>
        <w:jc w:val="center"/>
        <w:rPr>
          <w:rFonts w:hint="eastAsia" w:ascii="黑体" w:hAnsi="黑体" w:cs="黑体"/>
          <w:b w:val="0"/>
          <w:color w:val="000000"/>
          <w:sz w:val="44"/>
          <w:szCs w:val="44"/>
        </w:rPr>
      </w:pPr>
      <w:bookmarkStart w:id="64" w:name="_Toc8568"/>
      <w:r>
        <w:rPr>
          <w:rFonts w:hint="eastAsia" w:ascii="黑体" w:hAnsi="黑体" w:cs="黑体"/>
          <w:b w:val="0"/>
          <w:color w:val="000000"/>
          <w:sz w:val="44"/>
          <w:szCs w:val="44"/>
        </w:rPr>
        <w:t>未被列入“信用中国”、“中国政府采购网”网站失信被执行人、重大税收违法案件当事人名单、政府采购严重违法失信行为</w:t>
      </w:r>
      <w:bookmarkEnd w:id="63"/>
      <w:bookmarkEnd w:id="64"/>
    </w:p>
    <w:p>
      <w:pPr>
        <w:spacing w:line="440" w:lineRule="exact"/>
        <w:jc w:val="center"/>
        <w:outlineLvl w:val="0"/>
        <w:rPr>
          <w:rFonts w:ascii="宋体" w:hAnsi="宋体"/>
          <w:bCs/>
          <w:color w:val="000000"/>
          <w:sz w:val="32"/>
          <w:szCs w:val="32"/>
        </w:rPr>
      </w:pPr>
      <w:bookmarkStart w:id="65" w:name="_Toc16741"/>
      <w:bookmarkStart w:id="66" w:name="_Toc19701"/>
      <w:bookmarkStart w:id="67" w:name="_Toc19097"/>
      <w:r>
        <w:rPr>
          <w:rFonts w:ascii="宋体" w:hAnsi="宋体"/>
          <w:bCs/>
          <w:color w:val="000000"/>
          <w:sz w:val="32"/>
          <w:szCs w:val="32"/>
        </w:rPr>
        <w:t>记录名单的网页打印件</w:t>
      </w:r>
      <w:bookmarkEnd w:id="65"/>
      <w:bookmarkEnd w:id="66"/>
      <w:bookmarkEnd w:id="67"/>
    </w:p>
    <w:p>
      <w:pPr>
        <w:spacing w:line="440" w:lineRule="exact"/>
        <w:jc w:val="center"/>
        <w:rPr>
          <w:rFonts w:ascii="宋体" w:hAnsi="宋体"/>
          <w:color w:val="000000"/>
          <w:sz w:val="24"/>
        </w:rPr>
      </w:pPr>
    </w:p>
    <w:p>
      <w:pPr>
        <w:spacing w:line="440" w:lineRule="exact"/>
        <w:jc w:val="center"/>
        <w:rPr>
          <w:rFonts w:ascii="宋体" w:hAnsi="宋体"/>
          <w:color w:val="000000"/>
        </w:rPr>
      </w:pPr>
      <w:bookmarkStart w:id="68" w:name="_Toc12116_WPSOffice_Level1"/>
      <w:bookmarkStart w:id="69" w:name="_Toc30376_WPSOffice_Level1"/>
      <w:r>
        <w:rPr>
          <w:rFonts w:ascii="宋体" w:hAnsi="宋体"/>
          <w:color w:val="000000"/>
          <w:sz w:val="24"/>
        </w:rPr>
        <w:t>（供应商自行打印）</w:t>
      </w:r>
      <w:bookmarkEnd w:id="68"/>
      <w:bookmarkEnd w:id="69"/>
    </w:p>
    <w:p>
      <w:pPr>
        <w:spacing w:line="440" w:lineRule="exact"/>
        <w:rPr>
          <w:rFonts w:ascii="宋体" w:hAnsi="宋体"/>
          <w:color w:val="000000"/>
        </w:rPr>
      </w:pPr>
    </w:p>
    <w:p>
      <w:pPr>
        <w:widowControl/>
        <w:jc w:val="left"/>
        <w:rPr>
          <w:rFonts w:hint="eastAsia" w:ascii="宋体" w:hAnsi="宋体" w:cs="宋体"/>
          <w:b/>
          <w:bCs/>
          <w:color w:val="000000"/>
          <w:sz w:val="24"/>
          <w:szCs w:val="24"/>
        </w:rPr>
      </w:pPr>
      <w:r>
        <w:rPr>
          <w:rFonts w:ascii="宋体" w:hAnsi="宋体"/>
          <w:bCs/>
          <w:color w:val="000000"/>
          <w:sz w:val="24"/>
        </w:rPr>
        <w:br w:type="page"/>
      </w:r>
      <w:bookmarkStart w:id="70" w:name="_Toc15584_WPSOffice_Level1"/>
      <w:bookmarkStart w:id="71" w:name="_Toc17043_WPSOffice_Level1"/>
      <w:bookmarkStart w:id="72" w:name="_Toc21478"/>
      <w:bookmarkStart w:id="73" w:name="_Toc137"/>
      <w:r>
        <w:rPr>
          <w:rFonts w:hint="eastAsia" w:ascii="宋体" w:hAnsi="宋体" w:cs="宋体"/>
          <w:b/>
          <w:bCs/>
          <w:color w:val="000000"/>
          <w:sz w:val="24"/>
          <w:szCs w:val="24"/>
        </w:rPr>
        <w:t>附件13-1</w:t>
      </w:r>
      <w:bookmarkEnd w:id="70"/>
      <w:bookmarkEnd w:id="71"/>
      <w:bookmarkEnd w:id="72"/>
    </w:p>
    <w:bookmarkEnd w:id="73"/>
    <w:p>
      <w:pPr>
        <w:pStyle w:val="13"/>
        <w:widowControl/>
        <w:shd w:val="clear" w:color="auto" w:fill="FFFFFF"/>
        <w:spacing w:before="0" w:beforeAutospacing="0" w:after="0" w:afterAutospacing="0" w:line="383" w:lineRule="atLeast"/>
        <w:jc w:val="center"/>
        <w:rPr>
          <w:rFonts w:ascii="Microsoft YaHei UI" w:hAnsi="Microsoft YaHei UI" w:eastAsia="Microsoft YaHei UI" w:cs="Microsoft YaHei UI"/>
          <w:color w:val="333333"/>
          <w:spacing w:val="8"/>
          <w:sz w:val="32"/>
          <w:szCs w:val="32"/>
        </w:rPr>
      </w:pPr>
      <w:r>
        <w:rPr>
          <w:rStyle w:val="18"/>
          <w:rFonts w:hint="eastAsia" w:ascii="宋体" w:hAnsi="宋体" w:cs="宋体"/>
          <w:color w:val="333333"/>
          <w:spacing w:val="8"/>
          <w:sz w:val="32"/>
          <w:szCs w:val="32"/>
          <w:shd w:val="clear" w:color="auto" w:fill="FFFFFF"/>
        </w:rPr>
        <w:t>中小企业声明函（货物）</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本公司（联合体）郑重声明，根据《政府采购促进中小企业发展管理办法》（财库﹝2020﹞46 号）的规定，本公司（联合体）参加</w:t>
      </w:r>
      <w:r>
        <w:rPr>
          <w:rFonts w:hint="eastAsia" w:ascii="宋体" w:hAnsi="宋体" w:cs="宋体"/>
          <w:color w:val="333333"/>
          <w:spacing w:val="8"/>
          <w:szCs w:val="24"/>
          <w:u w:val="single"/>
          <w:shd w:val="clear" w:color="auto" w:fill="FFFFFF"/>
        </w:rPr>
        <w:t>（单位名称）</w:t>
      </w:r>
      <w:r>
        <w:rPr>
          <w:rFonts w:hint="eastAsia" w:ascii="宋体" w:hAnsi="宋体" w:cs="宋体"/>
          <w:color w:val="333333"/>
          <w:spacing w:val="8"/>
          <w:szCs w:val="24"/>
          <w:shd w:val="clear" w:color="auto" w:fill="FFFFFF"/>
        </w:rPr>
        <w:t>的</w:t>
      </w:r>
      <w:r>
        <w:rPr>
          <w:rFonts w:hint="eastAsia" w:ascii="宋体" w:hAnsi="宋体" w:cs="宋体"/>
          <w:color w:val="333333"/>
          <w:spacing w:val="8"/>
          <w:szCs w:val="24"/>
          <w:u w:val="single"/>
          <w:shd w:val="clear" w:color="auto" w:fill="FFFFFF"/>
        </w:rPr>
        <w:t>（项目名称）</w:t>
      </w:r>
      <w:r>
        <w:rPr>
          <w:rFonts w:hint="eastAsia" w:ascii="宋体" w:hAnsi="宋体" w:cs="宋体"/>
          <w:color w:val="333333"/>
          <w:spacing w:val="8"/>
          <w:szCs w:val="24"/>
          <w:shd w:val="clear" w:color="auto" w:fill="FFFFFF"/>
        </w:rPr>
        <w:t>采购活动，提供的货物全部由符合政策要求的中小企业制造。相关企业（含联合体中的中小企业、签订分包意向协议的中小企业） 的具体情况如下：</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1.</w:t>
      </w:r>
      <w:r>
        <w:rPr>
          <w:rFonts w:hint="eastAsia" w:ascii="宋体" w:hAnsi="宋体" w:cs="宋体"/>
          <w:color w:val="333333"/>
          <w:spacing w:val="8"/>
          <w:szCs w:val="24"/>
          <w:u w:val="single"/>
          <w:shd w:val="clear" w:color="auto" w:fill="FFFFFF"/>
        </w:rPr>
        <w:t> （标的名称） </w:t>
      </w:r>
      <w:r>
        <w:rPr>
          <w:rFonts w:hint="eastAsia" w:ascii="宋体" w:hAnsi="宋体" w:cs="宋体"/>
          <w:color w:val="333333"/>
          <w:spacing w:val="8"/>
          <w:szCs w:val="24"/>
          <w:shd w:val="clear" w:color="auto" w:fill="FFFFFF"/>
        </w:rPr>
        <w:t>，属于（采购文件中明确的所属行业）行业；制造商为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 xml:space="preserve">2. </w:t>
      </w:r>
      <w:r>
        <w:rPr>
          <w:rFonts w:hint="eastAsia" w:ascii="宋体" w:hAnsi="宋体" w:cs="宋体"/>
          <w:color w:val="333333"/>
          <w:spacing w:val="8"/>
          <w:szCs w:val="24"/>
          <w:u w:val="single"/>
          <w:shd w:val="clear" w:color="auto" w:fill="FFFFFF"/>
        </w:rPr>
        <w:t>（标的名称）  </w:t>
      </w:r>
      <w:r>
        <w:rPr>
          <w:rFonts w:hint="eastAsia" w:ascii="宋体" w:hAnsi="宋体" w:cs="宋体"/>
          <w:color w:val="333333"/>
          <w:spacing w:val="8"/>
          <w:szCs w:val="24"/>
          <w:shd w:val="clear" w:color="auto" w:fill="FFFFFF"/>
        </w:rPr>
        <w:t>，属于（采购文件中明确的所属行业）行业；制造商为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以上企业，不属于大企业的分支机构，不存在控股股东为大企业的情形，也不存在与大企业的负责人为同一人的情形。</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本企业对上述声明内容的真实性负责。如有虚假，将依法承担相应责任。</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企业名称（盖章）</w:t>
      </w: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r>
        <w:rPr>
          <w:rFonts w:hint="eastAsia" w:ascii="宋体" w:hAnsi="宋体" w:cs="宋体"/>
          <w:color w:val="333333"/>
          <w:spacing w:val="8"/>
          <w:szCs w:val="24"/>
          <w:shd w:val="clear" w:color="auto" w:fill="FFFFFF"/>
        </w:rPr>
        <w:t>日期：</w:t>
      </w: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4864" w:firstLineChars="1900"/>
        <w:jc w:val="both"/>
        <w:rPr>
          <w:rFonts w:hint="eastAsia" w:ascii="宋体" w:hAnsi="宋体" w:cs="宋体"/>
          <w:color w:val="333333"/>
          <w:spacing w:val="8"/>
          <w:szCs w:val="24"/>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rPr>
          <w:rStyle w:val="18"/>
          <w:rFonts w:hint="eastAsia" w:ascii="宋体" w:hAnsi="宋体" w:cs="宋体"/>
          <w:b/>
          <w:color w:val="333333"/>
          <w:spacing w:val="8"/>
          <w:sz w:val="32"/>
          <w:szCs w:val="32"/>
          <w:shd w:val="clear" w:color="auto" w:fill="FFFFFF"/>
        </w:rPr>
      </w:pPr>
    </w:p>
    <w:p>
      <w:pPr>
        <w:pStyle w:val="10"/>
        <w:rPr>
          <w:rFonts w:hint="eastAsia"/>
        </w:rPr>
      </w:pPr>
    </w:p>
    <w:p>
      <w:pPr>
        <w:pStyle w:val="3"/>
        <w:keepNext w:val="0"/>
        <w:keepLines w:val="0"/>
        <w:widowControl/>
        <w:numPr>
          <w:ilvl w:val="0"/>
          <w:numId w:val="0"/>
        </w:numPr>
        <w:shd w:val="clear" w:color="auto" w:fill="FFFFFF"/>
        <w:spacing w:before="0" w:after="0"/>
        <w:rPr>
          <w:rStyle w:val="18"/>
          <w:rFonts w:hint="eastAsia" w:ascii="宋体" w:hAnsi="宋体" w:cs="宋体"/>
          <w:b/>
          <w:color w:val="333333"/>
          <w:spacing w:val="8"/>
          <w:sz w:val="32"/>
          <w:szCs w:val="32"/>
          <w:shd w:val="clear" w:color="auto" w:fill="FFFFFF"/>
        </w:rPr>
      </w:pPr>
    </w:p>
    <w:p>
      <w:pPr>
        <w:pStyle w:val="3"/>
        <w:keepNext w:val="0"/>
        <w:keepLines w:val="0"/>
        <w:widowControl/>
        <w:numPr>
          <w:ilvl w:val="0"/>
          <w:numId w:val="0"/>
        </w:numPr>
        <w:shd w:val="clear" w:color="auto" w:fill="FFFFFF"/>
        <w:spacing w:before="0" w:after="0"/>
        <w:jc w:val="center"/>
        <w:rPr>
          <w:rFonts w:ascii="Microsoft YaHei UI" w:hAnsi="Microsoft YaHei UI" w:eastAsia="Microsoft YaHei UI" w:cs="Microsoft YaHei UI"/>
          <w:color w:val="333333"/>
          <w:spacing w:val="8"/>
          <w:sz w:val="24"/>
          <w:szCs w:val="24"/>
        </w:rPr>
      </w:pPr>
      <w:r>
        <w:rPr>
          <w:rStyle w:val="18"/>
          <w:rFonts w:hint="eastAsia" w:ascii="宋体" w:hAnsi="宋体" w:cs="宋体"/>
          <w:b/>
          <w:color w:val="333333"/>
          <w:spacing w:val="8"/>
          <w:sz w:val="32"/>
          <w:szCs w:val="32"/>
          <w:shd w:val="clear" w:color="auto" w:fill="FFFFFF"/>
        </w:rPr>
        <w:t>中小企业声明函（工程、服务）</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本公司（联合体）郑重声明，根据《政府采购促进中小企业发展管理办法》（财库﹝2020﹞46 号）的规定，本公司（联合体）参加</w:t>
      </w:r>
      <w:r>
        <w:rPr>
          <w:rFonts w:hint="eastAsia" w:ascii="宋体" w:hAnsi="宋体" w:cs="宋体"/>
          <w:color w:val="333333"/>
          <w:spacing w:val="8"/>
          <w:szCs w:val="24"/>
          <w:u w:val="single"/>
          <w:shd w:val="clear" w:color="auto" w:fill="FFFFFF"/>
        </w:rPr>
        <w:t>（单位名称）</w:t>
      </w:r>
      <w:r>
        <w:rPr>
          <w:rFonts w:hint="eastAsia" w:ascii="宋体" w:hAnsi="宋体" w:cs="宋体"/>
          <w:color w:val="333333"/>
          <w:spacing w:val="8"/>
          <w:szCs w:val="24"/>
          <w:shd w:val="clear" w:color="auto" w:fill="FFFFFF"/>
        </w:rPr>
        <w:t>的</w:t>
      </w:r>
      <w:r>
        <w:rPr>
          <w:rFonts w:hint="eastAsia" w:ascii="宋体" w:hAnsi="宋体" w:cs="宋体"/>
          <w:color w:val="333333"/>
          <w:spacing w:val="8"/>
          <w:szCs w:val="24"/>
          <w:u w:val="single"/>
          <w:shd w:val="clear" w:color="auto" w:fill="FFFFFF"/>
        </w:rPr>
        <w:t>（项目名称）</w:t>
      </w:r>
      <w:r>
        <w:rPr>
          <w:rFonts w:hint="eastAsia" w:ascii="宋体" w:hAnsi="宋体" w:cs="宋体"/>
          <w:color w:val="333333"/>
          <w:spacing w:val="8"/>
          <w:szCs w:val="24"/>
          <w:shd w:val="clear" w:color="auto" w:fill="FFFFFF"/>
        </w:rPr>
        <w:t>采购活动，工程的施工单位全部为符合政策要求的中小企业（或者：服务全部由符合政策要求的中小企业承接）。相关企业（含联合 体中的中小企业、签订分包意向协议的中小企业）的具体情况如下：</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1.</w:t>
      </w:r>
      <w:r>
        <w:rPr>
          <w:rFonts w:hint="eastAsia" w:ascii="宋体" w:hAnsi="宋体" w:cs="宋体"/>
          <w:color w:val="333333"/>
          <w:spacing w:val="8"/>
          <w:szCs w:val="24"/>
          <w:u w:val="single"/>
          <w:shd w:val="clear" w:color="auto" w:fill="FFFFFF"/>
        </w:rPr>
        <w:t>（标的名称）</w:t>
      </w:r>
      <w:r>
        <w:rPr>
          <w:rFonts w:hint="eastAsia" w:ascii="宋体" w:hAnsi="宋体" w:cs="宋体"/>
          <w:color w:val="333333"/>
          <w:spacing w:val="8"/>
          <w:szCs w:val="24"/>
          <w:shd w:val="clear" w:color="auto" w:fill="FFFFFF"/>
        </w:rPr>
        <w:t>，属于（采购文件中明确的所属行业）；承建（承接）企业为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 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2.</w:t>
      </w:r>
      <w:r>
        <w:rPr>
          <w:rFonts w:hint="eastAsia" w:ascii="宋体" w:hAnsi="宋体" w:cs="宋体"/>
          <w:color w:val="333333"/>
          <w:spacing w:val="8"/>
          <w:szCs w:val="24"/>
          <w:u w:val="single"/>
          <w:shd w:val="clear" w:color="auto" w:fill="FFFFFF"/>
        </w:rPr>
        <w:t>（标的名称）</w:t>
      </w:r>
      <w:r>
        <w:rPr>
          <w:rFonts w:hint="eastAsia" w:ascii="宋体" w:hAnsi="宋体" w:cs="宋体"/>
          <w:color w:val="333333"/>
          <w:spacing w:val="8"/>
          <w:szCs w:val="24"/>
          <w:shd w:val="clear" w:color="auto" w:fill="FFFFFF"/>
        </w:rPr>
        <w:t>，属于（采购文件中明确的所属行业）；承建（承接）企业为</w:t>
      </w:r>
      <w:r>
        <w:rPr>
          <w:rFonts w:hint="eastAsia" w:ascii="宋体" w:hAnsi="宋体" w:cs="宋体"/>
          <w:color w:val="333333"/>
          <w:spacing w:val="8"/>
          <w:szCs w:val="24"/>
          <w:u w:val="single"/>
          <w:shd w:val="clear" w:color="auto" w:fill="FFFFFF"/>
        </w:rPr>
        <w:t>（企业名称）</w:t>
      </w:r>
      <w:r>
        <w:rPr>
          <w:rFonts w:hint="eastAsia" w:ascii="宋体" w:hAnsi="宋体" w:cs="宋体"/>
          <w:color w:val="333333"/>
          <w:spacing w:val="8"/>
          <w:szCs w:val="24"/>
          <w:shd w:val="clear" w:color="auto" w:fill="FFFFFF"/>
        </w:rPr>
        <w:t>，从业人员</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人，营业收入为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万元，资产总额为</w:t>
      </w:r>
      <w:r>
        <w:rPr>
          <w:rFonts w:hint="eastAsia" w:ascii="宋体" w:hAnsi="宋体" w:cs="宋体"/>
          <w:color w:val="333333"/>
          <w:spacing w:val="8"/>
          <w:szCs w:val="24"/>
          <w:u w:val="single"/>
          <w:shd w:val="clear" w:color="auto" w:fill="FFFFFF"/>
        </w:rPr>
        <w:t> </w:t>
      </w:r>
      <w:r>
        <w:rPr>
          <w:rFonts w:hint="eastAsia" w:ascii="宋体" w:hAnsi="宋体" w:cs="宋体"/>
          <w:color w:val="333333"/>
          <w:spacing w:val="8"/>
          <w:szCs w:val="24"/>
          <w:shd w:val="clear" w:color="auto" w:fill="FFFFFF"/>
        </w:rPr>
        <w:t>万元，属于</w:t>
      </w:r>
      <w:r>
        <w:rPr>
          <w:rFonts w:hint="eastAsia" w:ascii="宋体" w:hAnsi="宋体" w:cs="宋体"/>
          <w:color w:val="333333"/>
          <w:spacing w:val="8"/>
          <w:szCs w:val="24"/>
          <w:u w:val="single"/>
          <w:shd w:val="clear" w:color="auto" w:fill="FFFFFF"/>
        </w:rPr>
        <w:t>（中型企业、小型企业、微型企业）</w:t>
      </w: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以上企业，不属于大企业的分支机构，不存在控股股东为大企业的情形，也不存在与大企业的负责人为同一人的情形。</w:t>
      </w:r>
    </w:p>
    <w:p>
      <w:pPr>
        <w:pStyle w:val="13"/>
        <w:widowControl/>
        <w:shd w:val="clear" w:color="auto" w:fill="FFFFFF"/>
        <w:spacing w:before="0" w:beforeAutospacing="0" w:after="0" w:afterAutospacing="0" w:line="360" w:lineRule="auto"/>
        <w:ind w:firstLine="512" w:firstLineChars="2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本企业对上述声明内容的真实性负责。如有虚假，将依法承担相应责任。</w:t>
      </w: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 w:firstLineChars="200"/>
        <w:jc w:val="both"/>
        <w:rPr>
          <w:rFonts w:hint="eastAsia" w:ascii="宋体" w:hAnsi="宋体" w:cs="宋体"/>
          <w:color w:val="333333"/>
          <w:spacing w:val="8"/>
          <w:szCs w:val="24"/>
          <w:shd w:val="clear" w:color="auto" w:fill="FFFFFF"/>
        </w:rPr>
      </w:pPr>
    </w:p>
    <w:p>
      <w:pPr>
        <w:pStyle w:val="13"/>
        <w:widowControl/>
        <w:shd w:val="clear" w:color="auto" w:fill="FFFFFF"/>
        <w:spacing w:before="0" w:beforeAutospacing="0" w:after="0" w:afterAutospacing="0" w:line="360" w:lineRule="auto"/>
        <w:ind w:firstLine="5120" w:firstLineChars="20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企业名称（盖章）：</w:t>
      </w:r>
    </w:p>
    <w:p>
      <w:pPr>
        <w:pStyle w:val="13"/>
        <w:widowControl/>
        <w:shd w:val="clear" w:color="auto" w:fill="FFFFFF"/>
        <w:spacing w:before="0" w:beforeAutospacing="0" w:after="0" w:afterAutospacing="0" w:line="360" w:lineRule="auto"/>
        <w:ind w:firstLine="5376" w:firstLineChars="2100"/>
        <w:jc w:val="both"/>
        <w:rPr>
          <w:rFonts w:hint="eastAsia" w:ascii="Microsoft YaHei UI" w:hAnsi="Microsoft YaHei UI" w:eastAsia="Microsoft YaHei UI" w:cs="Microsoft YaHei UI"/>
          <w:color w:val="333333"/>
          <w:spacing w:val="8"/>
          <w:szCs w:val="24"/>
        </w:rPr>
      </w:pPr>
      <w:r>
        <w:rPr>
          <w:rFonts w:hint="eastAsia" w:ascii="宋体" w:hAnsi="宋体" w:cs="宋体"/>
          <w:color w:val="333333"/>
          <w:spacing w:val="8"/>
          <w:szCs w:val="24"/>
          <w:shd w:val="clear" w:color="auto" w:fill="FFFFFF"/>
        </w:rPr>
        <w:t>日期：</w:t>
      </w:r>
    </w:p>
    <w:p>
      <w:pPr>
        <w:rPr>
          <w:sz w:val="24"/>
          <w:szCs w:val="24"/>
        </w:rPr>
      </w:pPr>
    </w:p>
    <w:p>
      <w:pPr>
        <w:pStyle w:val="29"/>
        <w:spacing w:before="120"/>
        <w:ind w:firstLine="480"/>
        <w:rPr>
          <w:rFonts w:hint="eastAsia" w:hAnsi="宋体"/>
          <w:color w:val="000000"/>
          <w:sz w:val="24"/>
          <w:lang w:eastAsia="zh-CN"/>
        </w:rPr>
      </w:pPr>
    </w:p>
    <w:p>
      <w:pPr>
        <w:pStyle w:val="29"/>
        <w:spacing w:before="120"/>
        <w:ind w:firstLine="480"/>
        <w:rPr>
          <w:rFonts w:hint="eastAsia" w:hAnsi="宋体"/>
          <w:color w:val="000000"/>
          <w:sz w:val="24"/>
          <w:lang w:eastAsia="zh-CN"/>
        </w:rPr>
        <w:sectPr>
          <w:footerReference r:id="rId8" w:type="default"/>
          <w:pgSz w:w="11906" w:h="16838"/>
          <w:pgMar w:top="1440" w:right="1474" w:bottom="1440" w:left="1474" w:header="851" w:footer="992" w:gutter="0"/>
          <w:pgNumType w:fmt="decimal"/>
          <w:cols w:space="720" w:num="1"/>
          <w:docGrid w:linePitch="312" w:charSpace="0"/>
        </w:sectPr>
      </w:pPr>
    </w:p>
    <w:tbl>
      <w:tblPr>
        <w:tblStyle w:val="15"/>
        <w:tblpPr w:leftFromText="180" w:rightFromText="180" w:vertAnchor="text" w:horzAnchor="page" w:tblpX="1417" w:tblpY="571"/>
        <w:tblOverlap w:val="never"/>
        <w:tblW w:w="0" w:type="auto"/>
        <w:tblInd w:w="0" w:type="dxa"/>
        <w:tblLayout w:type="fixed"/>
        <w:tblCellMar>
          <w:top w:w="0" w:type="dxa"/>
          <w:left w:w="108" w:type="dxa"/>
          <w:bottom w:w="0" w:type="dxa"/>
          <w:right w:w="108" w:type="dxa"/>
        </w:tblCellMar>
      </w:tblPr>
      <w:tblGrid>
        <w:gridCol w:w="426"/>
        <w:gridCol w:w="1387"/>
        <w:gridCol w:w="924"/>
        <w:gridCol w:w="916"/>
        <w:gridCol w:w="912"/>
        <w:gridCol w:w="1160"/>
        <w:gridCol w:w="904"/>
        <w:gridCol w:w="951"/>
        <w:gridCol w:w="1206"/>
        <w:gridCol w:w="955"/>
        <w:gridCol w:w="944"/>
        <w:gridCol w:w="1275"/>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行业</w:t>
            </w:r>
          </w:p>
        </w:tc>
        <w:tc>
          <w:tcPr>
            <w:tcW w:w="2752"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大型企业</w:t>
            </w:r>
          </w:p>
        </w:tc>
        <w:tc>
          <w:tcPr>
            <w:tcW w:w="3015"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中型企业</w:t>
            </w:r>
          </w:p>
        </w:tc>
        <w:tc>
          <w:tcPr>
            <w:tcW w:w="3105"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小型企业</w:t>
            </w:r>
          </w:p>
        </w:tc>
        <w:tc>
          <w:tcPr>
            <w:tcW w:w="3489"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营业收入</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从业人员</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总资产</w:t>
            </w:r>
          </w:p>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≥6000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cs="宋体"/>
                <w:color w:val="000000"/>
                <w:kern w:val="0"/>
                <w:szCs w:val="21"/>
              </w:rPr>
            </w:pPr>
            <w:r>
              <w:rPr>
                <w:rFonts w:hint="eastAsia" w:ascii="宋体" w:hAnsi="宋体" w:cs="宋体"/>
                <w:color w:val="000000"/>
                <w:kern w:val="0"/>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且,≥5000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且,≥2000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cs="宋体"/>
                <w:color w:val="000000"/>
                <w:kern w:val="0"/>
                <w:szCs w:val="21"/>
              </w:rPr>
            </w:pPr>
            <w:r>
              <w:rPr>
                <w:rFonts w:hint="eastAsia" w:ascii="宋体" w:hAnsi="宋体" w:cs="宋体"/>
                <w:color w:val="000000"/>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cs="宋体"/>
                <w:color w:val="000000"/>
                <w:kern w:val="0"/>
                <w:szCs w:val="21"/>
              </w:rPr>
            </w:pPr>
            <w:r>
              <w:rPr>
                <w:rFonts w:hint="eastAsia" w:ascii="宋体" w:hAnsi="宋体" w:cs="宋体"/>
                <w:color w:val="000000"/>
                <w:kern w:val="0"/>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或,≥120000</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且,≥8000</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且,≥100</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cs="宋体"/>
                <w:color w:val="000000"/>
                <w:kern w:val="0"/>
                <w:szCs w:val="21"/>
              </w:rPr>
            </w:pPr>
            <w:r>
              <w:rPr>
                <w:rFonts w:hint="eastAsia" w:ascii="宋体" w:hAnsi="宋体" w:cs="宋体"/>
                <w:color w:val="000000"/>
                <w:kern w:val="0"/>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≥300</w:t>
            </w:r>
          </w:p>
        </w:tc>
        <w:tc>
          <w:tcPr>
            <w:tcW w:w="91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≥100</w:t>
            </w:r>
          </w:p>
        </w:tc>
        <w:tc>
          <w:tcPr>
            <w:tcW w:w="95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06"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944"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27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cs="宋体"/>
                <w:color w:val="000000"/>
                <w:kern w:val="0"/>
                <w:szCs w:val="21"/>
              </w:rPr>
            </w:pPr>
            <w:r>
              <w:rPr>
                <w:rFonts w:hint="eastAsia" w:ascii="宋体" w:hAnsi="宋体" w:cs="宋体"/>
                <w:color w:val="000000"/>
                <w:kern w:val="0"/>
                <w:szCs w:val="21"/>
              </w:rPr>
              <w:t>　</w:t>
            </w:r>
          </w:p>
        </w:tc>
      </w:tr>
    </w:tbl>
    <w:p>
      <w:pPr>
        <w:jc w:val="center"/>
        <w:outlineLvl w:val="0"/>
        <w:rPr>
          <w:rFonts w:hint="eastAsia" w:ascii="黑体" w:hAnsi="黑体" w:eastAsia="黑体" w:cs="黑体"/>
          <w:color w:val="000000"/>
          <w:kern w:val="0"/>
          <w:sz w:val="44"/>
          <w:szCs w:val="44"/>
        </w:rPr>
      </w:pPr>
      <w:bookmarkStart w:id="74" w:name="_Toc52284850"/>
      <w:bookmarkStart w:id="75" w:name="_Toc26385"/>
      <w:bookmarkStart w:id="76" w:name="_Toc23734"/>
      <w:r>
        <w:rPr>
          <w:rFonts w:hint="eastAsia" w:ascii="黑体" w:hAnsi="黑体" w:eastAsia="黑体" w:cs="黑体"/>
          <w:color w:val="000000"/>
          <w:kern w:val="0"/>
          <w:sz w:val="44"/>
          <w:szCs w:val="44"/>
        </w:rPr>
        <w:t>中小企业划型标准</w:t>
      </w:r>
      <w:bookmarkEnd w:id="74"/>
      <w:bookmarkEnd w:id="75"/>
      <w:bookmarkEnd w:id="76"/>
    </w:p>
    <w:p>
      <w:pPr>
        <w:spacing w:line="360" w:lineRule="auto"/>
        <w:rPr>
          <w:rFonts w:ascii="宋体" w:hAnsi="宋体"/>
          <w:color w:val="000000"/>
          <w:sz w:val="24"/>
        </w:rPr>
        <w:sectPr>
          <w:pgSz w:w="16838" w:h="11906" w:orient="landscape"/>
          <w:pgMar w:top="1474" w:right="1440" w:bottom="1474" w:left="1440" w:header="851" w:footer="992" w:gutter="0"/>
          <w:cols w:space="720" w:num="1"/>
          <w:docGrid w:linePitch="312" w:charSpace="0"/>
        </w:sectPr>
      </w:pPr>
    </w:p>
    <w:p>
      <w:pPr>
        <w:pStyle w:val="4"/>
        <w:numPr>
          <w:ilvl w:val="0"/>
          <w:numId w:val="0"/>
        </w:numPr>
        <w:rPr>
          <w:rFonts w:hint="eastAsia" w:ascii="宋体" w:hAnsi="宋体" w:eastAsia="宋体" w:cs="宋体"/>
          <w:bCs/>
          <w:color w:val="000000"/>
          <w:sz w:val="24"/>
          <w:szCs w:val="24"/>
        </w:rPr>
      </w:pPr>
      <w:bookmarkStart w:id="77" w:name="_Toc20501_WPSOffice_Level1"/>
      <w:bookmarkStart w:id="78" w:name="_Toc27482"/>
      <w:bookmarkStart w:id="79" w:name="_Toc20006"/>
      <w:bookmarkStart w:id="80" w:name="_Toc17749_WPSOffice_Level1"/>
      <w:bookmarkStart w:id="81" w:name="_Toc8248"/>
      <w:r>
        <w:rPr>
          <w:rFonts w:hint="eastAsia" w:ascii="宋体" w:hAnsi="宋体" w:eastAsia="宋体" w:cs="宋体"/>
          <w:bCs/>
          <w:color w:val="000000"/>
          <w:sz w:val="24"/>
          <w:szCs w:val="24"/>
        </w:rPr>
        <w:t>附件13-2</w:t>
      </w:r>
      <w:bookmarkEnd w:id="77"/>
      <w:bookmarkEnd w:id="78"/>
      <w:bookmarkEnd w:id="79"/>
      <w:bookmarkEnd w:id="80"/>
      <w:bookmarkStart w:id="82" w:name="OLE_LINK14"/>
      <w:bookmarkStart w:id="83" w:name="OLE_LINK13"/>
    </w:p>
    <w:p>
      <w:pPr>
        <w:pStyle w:val="4"/>
        <w:numPr>
          <w:ilvl w:val="0"/>
          <w:numId w:val="0"/>
        </w:numPr>
        <w:jc w:val="center"/>
        <w:rPr>
          <w:rFonts w:ascii="宋体" w:hAnsi="宋体"/>
          <w:b w:val="0"/>
          <w:bCs/>
          <w:color w:val="000000"/>
          <w:sz w:val="44"/>
          <w:szCs w:val="44"/>
        </w:rPr>
      </w:pPr>
      <w:bookmarkStart w:id="84" w:name="_Toc2979"/>
      <w:r>
        <w:rPr>
          <w:rFonts w:ascii="宋体" w:hAnsi="宋体"/>
          <w:b w:val="0"/>
          <w:bCs/>
          <w:color w:val="000000"/>
          <w:spacing w:val="6"/>
          <w:sz w:val="44"/>
          <w:szCs w:val="44"/>
        </w:rPr>
        <w:t>残疾人福利性单位声明函</w:t>
      </w:r>
      <w:bookmarkEnd w:id="81"/>
      <w:bookmarkEnd w:id="84"/>
    </w:p>
    <w:bookmarkEnd w:id="82"/>
    <w:bookmarkEnd w:id="83"/>
    <w:p>
      <w:pPr>
        <w:spacing w:line="588" w:lineRule="exact"/>
        <w:ind w:firstLine="626"/>
        <w:rPr>
          <w:rFonts w:ascii="宋体" w:hAnsi="宋体"/>
          <w:b/>
          <w:color w:val="000000"/>
          <w:spacing w:val="6"/>
          <w:sz w:val="30"/>
          <w:szCs w:val="30"/>
        </w:rPr>
      </w:pPr>
    </w:p>
    <w:p>
      <w:pPr>
        <w:spacing w:line="588" w:lineRule="exact"/>
        <w:ind w:firstLine="624"/>
        <w:rPr>
          <w:rFonts w:ascii="宋体" w:hAnsi="宋体"/>
          <w:color w:val="000000"/>
          <w:spacing w:val="6"/>
          <w:sz w:val="30"/>
          <w:szCs w:val="30"/>
        </w:rPr>
      </w:pPr>
      <w:r>
        <w:rPr>
          <w:rFonts w:ascii="宋体" w:hAnsi="宋体"/>
          <w:color w:val="000000"/>
          <w:spacing w:val="6"/>
          <w:sz w:val="30"/>
          <w:szCs w:val="30"/>
        </w:rPr>
        <w:t>本单位郑重声明，根据《财政部民政部中国残疾人联合会关于促进残疾人就业政府采购政策的通知》（财库</w:t>
      </w:r>
      <w:r>
        <w:rPr>
          <w:rFonts w:ascii="宋体" w:hAnsi="宋体"/>
          <w:color w:val="000000"/>
          <w:sz w:val="32"/>
          <w:szCs w:val="32"/>
        </w:rPr>
        <w:t>〔2017〕 141</w:t>
      </w:r>
      <w:r>
        <w:rPr>
          <w:rFonts w:ascii="宋体" w:hAnsi="宋体"/>
          <w:color w:val="000000"/>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宋体" w:hAnsi="宋体"/>
          <w:color w:val="000000"/>
          <w:spacing w:val="6"/>
          <w:sz w:val="30"/>
          <w:szCs w:val="30"/>
        </w:rPr>
      </w:pPr>
      <w:r>
        <w:rPr>
          <w:rFonts w:ascii="宋体" w:hAnsi="宋体"/>
          <w:color w:val="000000"/>
          <w:spacing w:val="6"/>
          <w:sz w:val="30"/>
          <w:szCs w:val="30"/>
        </w:rPr>
        <w:t>本单位对上述声明的真实性负责。如有虚假，将依法承担相应责任。</w:t>
      </w:r>
    </w:p>
    <w:p>
      <w:pPr>
        <w:spacing w:line="588" w:lineRule="exact"/>
        <w:ind w:firstLine="624"/>
        <w:rPr>
          <w:rFonts w:ascii="宋体" w:hAnsi="宋体"/>
          <w:color w:val="000000"/>
          <w:spacing w:val="6"/>
          <w:sz w:val="30"/>
          <w:szCs w:val="30"/>
        </w:rPr>
      </w:pPr>
    </w:p>
    <w:p>
      <w:pPr>
        <w:spacing w:line="588" w:lineRule="exact"/>
        <w:ind w:firstLine="624"/>
        <w:rPr>
          <w:rFonts w:ascii="宋体" w:hAnsi="宋体"/>
          <w:color w:val="000000"/>
          <w:spacing w:val="6"/>
          <w:sz w:val="30"/>
          <w:szCs w:val="30"/>
        </w:rPr>
      </w:pPr>
    </w:p>
    <w:p>
      <w:pPr>
        <w:tabs>
          <w:tab w:val="left" w:pos="4860"/>
        </w:tabs>
        <w:spacing w:line="588" w:lineRule="exact"/>
        <w:ind w:right="1560" w:firstLine="624"/>
        <w:jc w:val="center"/>
        <w:outlineLvl w:val="0"/>
        <w:rPr>
          <w:rFonts w:ascii="宋体" w:hAnsi="宋体"/>
          <w:color w:val="000000"/>
          <w:spacing w:val="6"/>
          <w:sz w:val="30"/>
          <w:szCs w:val="30"/>
        </w:rPr>
      </w:pPr>
      <w:bookmarkStart w:id="85" w:name="_Toc24122"/>
      <w:r>
        <w:rPr>
          <w:rFonts w:hint="eastAsia" w:ascii="宋体" w:hAnsi="宋体"/>
          <w:color w:val="000000"/>
          <w:spacing w:val="6"/>
          <w:sz w:val="30"/>
          <w:szCs w:val="30"/>
        </w:rPr>
        <w:t xml:space="preserve">                      </w:t>
      </w:r>
      <w:bookmarkStart w:id="86" w:name="_Toc3145"/>
      <w:bookmarkStart w:id="87" w:name="_Toc29956"/>
      <w:r>
        <w:rPr>
          <w:rFonts w:ascii="宋体" w:hAnsi="宋体"/>
          <w:color w:val="000000"/>
          <w:spacing w:val="6"/>
          <w:sz w:val="30"/>
          <w:szCs w:val="30"/>
        </w:rPr>
        <w:t>单位名称（盖章）：</w:t>
      </w:r>
      <w:bookmarkEnd w:id="85"/>
      <w:bookmarkEnd w:id="86"/>
      <w:bookmarkEnd w:id="87"/>
    </w:p>
    <w:p>
      <w:pPr>
        <w:tabs>
          <w:tab w:val="left" w:pos="4860"/>
        </w:tabs>
        <w:spacing w:line="588" w:lineRule="exact"/>
        <w:ind w:right="1560" w:firstLine="624"/>
        <w:jc w:val="center"/>
        <w:outlineLvl w:val="9"/>
        <w:rPr>
          <w:rFonts w:hint="eastAsia" w:ascii="宋体" w:hAnsi="宋体"/>
          <w:color w:val="000000"/>
          <w:spacing w:val="6"/>
          <w:sz w:val="30"/>
          <w:szCs w:val="30"/>
        </w:rPr>
      </w:pPr>
      <w:bookmarkStart w:id="88" w:name="_Toc4062"/>
      <w:r>
        <w:rPr>
          <w:rFonts w:hint="eastAsia" w:ascii="宋体" w:hAnsi="宋体"/>
          <w:color w:val="000000"/>
          <w:spacing w:val="6"/>
          <w:sz w:val="30"/>
          <w:szCs w:val="30"/>
        </w:rPr>
        <w:t xml:space="preserve">           </w:t>
      </w:r>
    </w:p>
    <w:p>
      <w:pPr>
        <w:tabs>
          <w:tab w:val="left" w:pos="4860"/>
        </w:tabs>
        <w:spacing w:line="588" w:lineRule="exact"/>
        <w:ind w:right="1560" w:firstLine="624"/>
        <w:jc w:val="center"/>
        <w:outlineLvl w:val="0"/>
        <w:rPr>
          <w:rFonts w:ascii="宋体" w:hAnsi="宋体"/>
          <w:color w:val="000000"/>
          <w:spacing w:val="6"/>
          <w:sz w:val="30"/>
          <w:szCs w:val="30"/>
        </w:rPr>
      </w:pPr>
      <w:r>
        <w:rPr>
          <w:rFonts w:hint="eastAsia" w:ascii="宋体" w:hAnsi="宋体"/>
          <w:color w:val="000000"/>
          <w:spacing w:val="6"/>
          <w:sz w:val="30"/>
          <w:szCs w:val="30"/>
        </w:rPr>
        <w:t xml:space="preserve">            </w:t>
      </w:r>
      <w:bookmarkStart w:id="89" w:name="_Toc9179"/>
      <w:bookmarkStart w:id="90" w:name="_Toc27399"/>
      <w:r>
        <w:rPr>
          <w:rFonts w:ascii="宋体" w:hAnsi="宋体"/>
          <w:color w:val="000000"/>
          <w:spacing w:val="6"/>
          <w:sz w:val="30"/>
          <w:szCs w:val="30"/>
        </w:rPr>
        <w:t>日期：</w:t>
      </w:r>
      <w:bookmarkEnd w:id="88"/>
      <w:bookmarkEnd w:id="89"/>
      <w:bookmarkEnd w:id="90"/>
    </w:p>
    <w:p>
      <w:pPr>
        <w:widowControl/>
        <w:jc w:val="left"/>
        <w:rPr>
          <w:rFonts w:ascii="宋体" w:hAnsi="宋体"/>
          <w:bCs/>
          <w:color w:val="000000"/>
          <w:sz w:val="32"/>
          <w:szCs w:val="32"/>
        </w:rPr>
      </w:pPr>
      <w:r>
        <w:rPr>
          <w:rFonts w:ascii="宋体" w:hAnsi="宋体"/>
          <w:bCs/>
          <w:color w:val="000000"/>
          <w:sz w:val="32"/>
          <w:szCs w:val="32"/>
        </w:rPr>
        <w:br w:type="page"/>
      </w:r>
    </w:p>
    <w:p>
      <w:pPr>
        <w:pStyle w:val="4"/>
        <w:numPr>
          <w:ilvl w:val="0"/>
          <w:numId w:val="0"/>
        </w:numPr>
        <w:rPr>
          <w:rFonts w:hint="eastAsia" w:ascii="宋体" w:hAnsi="宋体" w:eastAsia="宋体" w:cs="宋体"/>
          <w:bCs/>
          <w:color w:val="000000"/>
          <w:sz w:val="24"/>
          <w:szCs w:val="24"/>
        </w:rPr>
      </w:pPr>
      <w:bookmarkStart w:id="91" w:name="_Toc23849"/>
      <w:bookmarkStart w:id="92" w:name="_Toc8626"/>
      <w:bookmarkStart w:id="93" w:name="_Toc25526_WPSOffice_Level1"/>
      <w:bookmarkStart w:id="94" w:name="_Toc27016_WPSOffice_Level1"/>
      <w:bookmarkStart w:id="95" w:name="_Toc25734"/>
      <w:r>
        <w:rPr>
          <w:rFonts w:hint="eastAsia" w:ascii="宋体" w:hAnsi="宋体" w:eastAsia="宋体" w:cs="宋体"/>
          <w:bCs/>
          <w:color w:val="000000"/>
          <w:sz w:val="24"/>
          <w:szCs w:val="24"/>
        </w:rPr>
        <w:t>附件13-3</w:t>
      </w:r>
      <w:bookmarkEnd w:id="91"/>
      <w:bookmarkEnd w:id="92"/>
      <w:bookmarkEnd w:id="93"/>
      <w:bookmarkEnd w:id="94"/>
      <w:bookmarkStart w:id="96" w:name="_Toc17202"/>
    </w:p>
    <w:p>
      <w:pPr>
        <w:pStyle w:val="4"/>
        <w:numPr>
          <w:ilvl w:val="0"/>
          <w:numId w:val="0"/>
        </w:numPr>
        <w:jc w:val="center"/>
        <w:rPr>
          <w:rFonts w:hint="eastAsia" w:ascii="黑体" w:hAnsi="黑体" w:cs="黑体"/>
          <w:b w:val="0"/>
          <w:color w:val="000000"/>
          <w:sz w:val="44"/>
          <w:szCs w:val="44"/>
        </w:rPr>
      </w:pPr>
      <w:bookmarkStart w:id="97" w:name="_Toc2657"/>
      <w:r>
        <w:rPr>
          <w:rFonts w:hint="eastAsia" w:ascii="黑体" w:hAnsi="黑体" w:cs="黑体"/>
          <w:b w:val="0"/>
          <w:color w:val="000000"/>
          <w:sz w:val="44"/>
          <w:szCs w:val="44"/>
        </w:rPr>
        <w:t>省级以上监狱管理局、戒毒管理局</w:t>
      </w:r>
      <w:bookmarkEnd w:id="97"/>
    </w:p>
    <w:p>
      <w:pPr>
        <w:pStyle w:val="4"/>
        <w:numPr>
          <w:ilvl w:val="0"/>
          <w:numId w:val="0"/>
        </w:numPr>
        <w:jc w:val="center"/>
        <w:rPr>
          <w:rFonts w:hint="eastAsia" w:ascii="黑体" w:hAnsi="黑体" w:cs="黑体"/>
          <w:b w:val="0"/>
          <w:color w:val="000000"/>
          <w:sz w:val="44"/>
          <w:szCs w:val="44"/>
        </w:rPr>
      </w:pPr>
      <w:bookmarkStart w:id="98" w:name="_Toc11220"/>
      <w:r>
        <w:rPr>
          <w:rFonts w:hint="eastAsia" w:ascii="黑体" w:hAnsi="黑体" w:cs="黑体"/>
          <w:b w:val="0"/>
          <w:color w:val="000000"/>
          <w:sz w:val="44"/>
          <w:szCs w:val="44"/>
        </w:rPr>
        <w:t>（含新疆生产建设兵团）出具的属于监狱</w:t>
      </w:r>
      <w:bookmarkEnd w:id="98"/>
    </w:p>
    <w:p>
      <w:pPr>
        <w:pStyle w:val="4"/>
        <w:numPr>
          <w:ilvl w:val="0"/>
          <w:numId w:val="0"/>
        </w:numPr>
        <w:jc w:val="center"/>
        <w:rPr>
          <w:rFonts w:hint="eastAsia" w:ascii="黑体" w:hAnsi="黑体" w:eastAsia="黑体" w:cs="黑体"/>
          <w:b w:val="0"/>
          <w:color w:val="000000"/>
          <w:sz w:val="44"/>
          <w:szCs w:val="44"/>
          <w:lang w:eastAsia="zh-CN"/>
        </w:rPr>
      </w:pPr>
      <w:bookmarkStart w:id="99" w:name="_Toc28761"/>
      <w:r>
        <w:rPr>
          <w:rFonts w:hint="eastAsia" w:ascii="黑体" w:hAnsi="黑体" w:cs="黑体"/>
          <w:b w:val="0"/>
          <w:color w:val="000000"/>
          <w:sz w:val="44"/>
          <w:szCs w:val="44"/>
        </w:rPr>
        <w:t>企业的证明文件</w:t>
      </w:r>
      <w:bookmarkEnd w:id="95"/>
      <w:bookmarkEnd w:id="96"/>
      <w:bookmarkEnd w:id="99"/>
    </w:p>
    <w:p>
      <w:pPr>
        <w:rPr>
          <w:rFonts w:hint="eastAsia"/>
          <w:lang w:eastAsia="zh-CN"/>
        </w:rPr>
      </w:pPr>
    </w:p>
    <w:p>
      <w:pPr>
        <w:rPr>
          <w:rFonts w:hint="eastAsia"/>
          <w:lang w:eastAsia="zh-CN"/>
        </w:rPr>
      </w:pPr>
    </w:p>
    <w:p>
      <w:pPr>
        <w:widowControl/>
        <w:jc w:val="left"/>
        <w:rPr>
          <w:rFonts w:ascii="宋体" w:hAnsi="宋体"/>
          <w:bCs/>
          <w:color w:val="000000"/>
          <w:sz w:val="32"/>
          <w:szCs w:val="32"/>
        </w:rPr>
      </w:pPr>
    </w:p>
    <w:p>
      <w:pPr>
        <w:pStyle w:val="4"/>
        <w:numPr>
          <w:ilvl w:val="0"/>
          <w:numId w:val="0"/>
        </w:numPr>
        <w:rPr>
          <w:rFonts w:ascii="宋体" w:hAnsi="宋体"/>
          <w:color w:val="000000"/>
          <w:sz w:val="24"/>
        </w:rPr>
      </w:pPr>
      <w:r>
        <w:rPr>
          <w:rFonts w:ascii="宋体" w:hAnsi="宋体"/>
          <w:color w:val="000000"/>
          <w:sz w:val="24"/>
        </w:rPr>
        <w:br w:type="page"/>
      </w:r>
      <w:bookmarkStart w:id="100" w:name="_Toc31648"/>
      <w:bookmarkStart w:id="101" w:name="_Toc8152"/>
      <w:bookmarkStart w:id="102" w:name="_Toc26937"/>
      <w:r>
        <w:rPr>
          <w:rFonts w:hint="eastAsia" w:ascii="宋体" w:hAnsi="宋体" w:eastAsia="宋体" w:cs="宋体"/>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2191385</wp:posOffset>
                </wp:positionH>
                <wp:positionV relativeFrom="paragraph">
                  <wp:posOffset>8745220</wp:posOffset>
                </wp:positionV>
                <wp:extent cx="819150" cy="3333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72.55pt;margin-top:688.6pt;height:26.25pt;width:64.5pt;z-index:251659264;mso-width-relative:page;mso-height-relative:page;" fillcolor="#FFFFFF" filled="t" stroked="t" coordsize="21600,21600" o:gfxdata="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&#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yJzS2gAAAA0BAAAPAAAAAAAAAAEAIAAAACIAAABk&#10;cnMvZG93bnJldi54bWxQSwECFAAUAAAACACHTuJA7zOvXgQCAAA1BAAADgAAAAAAAAABACAAAAAp&#10;AQAAZHJzL2Uyb0RvYy54bWxQSwUGAAAAAAYABgBZAQAAnwUAAAAA&#10;">
                <v:fill on="t" focussize="0,0"/>
                <v:stroke color="#FFFFFF" joinstyle="miter"/>
                <v:imagedata o:title=""/>
                <o:lock v:ext="edit" aspectratio="f"/>
                <v:textbox>
                  <w:txbxContent>
                    <w:p/>
                  </w:txbxContent>
                </v:textbox>
              </v:shape>
            </w:pict>
          </mc:Fallback>
        </mc:AlternateContent>
      </w:r>
      <w:r>
        <w:rPr>
          <w:rFonts w:hint="eastAsia" w:ascii="宋体" w:hAnsi="宋体" w:eastAsia="宋体" w:cs="宋体"/>
          <w:bCs/>
          <w:color w:val="000000"/>
          <w:sz w:val="24"/>
          <w:szCs w:val="24"/>
        </w:rPr>
        <w:t>附件14</w:t>
      </w:r>
      <w:bookmarkEnd w:id="100"/>
      <w:bookmarkEnd w:id="101"/>
    </w:p>
    <w:p>
      <w:pPr>
        <w:pStyle w:val="4"/>
        <w:numPr>
          <w:ilvl w:val="0"/>
          <w:numId w:val="0"/>
        </w:numPr>
        <w:jc w:val="center"/>
        <w:rPr>
          <w:rFonts w:ascii="宋体" w:hAnsi="宋体"/>
          <w:b w:val="0"/>
          <w:bCs/>
          <w:color w:val="000000"/>
          <w:sz w:val="44"/>
          <w:szCs w:val="44"/>
        </w:rPr>
      </w:pPr>
      <w:bookmarkStart w:id="103" w:name="_Toc5371"/>
      <w:r>
        <w:rPr>
          <w:rFonts w:hint="eastAsia" w:ascii="宋体" w:hAnsi="宋体"/>
          <w:b w:val="0"/>
          <w:bCs/>
          <w:color w:val="000000"/>
          <w:sz w:val="44"/>
          <w:szCs w:val="44"/>
        </w:rPr>
        <w:t>供应商信用承诺书</w:t>
      </w:r>
      <w:bookmarkEnd w:id="102"/>
      <w:bookmarkEnd w:id="103"/>
    </w:p>
    <w:p>
      <w:pPr>
        <w:spacing w:line="360" w:lineRule="auto"/>
        <w:rPr>
          <w:rFonts w:ascii="宋体" w:hAnsi="宋体"/>
          <w:sz w:val="24"/>
          <w:szCs w:val="24"/>
        </w:rPr>
      </w:pPr>
      <w:r>
        <w:rPr>
          <w:rFonts w:hint="eastAsia" w:ascii="宋体" w:hAnsi="宋体"/>
          <w:sz w:val="24"/>
          <w:szCs w:val="24"/>
        </w:rPr>
        <w:t>市场主体名称：</w:t>
      </w:r>
    </w:p>
    <w:p>
      <w:pPr>
        <w:spacing w:line="360" w:lineRule="auto"/>
        <w:rPr>
          <w:rFonts w:ascii="宋体" w:hAnsi="宋体"/>
          <w:sz w:val="24"/>
          <w:szCs w:val="24"/>
        </w:rPr>
      </w:pPr>
      <w:r>
        <w:rPr>
          <w:rFonts w:hint="eastAsia" w:ascii="宋体" w:hAnsi="宋体"/>
          <w:sz w:val="24"/>
          <w:szCs w:val="24"/>
        </w:rPr>
        <w:t>证件类型：统一社会信用代码</w:t>
      </w:r>
    </w:p>
    <w:p>
      <w:pPr>
        <w:spacing w:line="360" w:lineRule="auto"/>
        <w:rPr>
          <w:rFonts w:ascii="宋体" w:hAnsi="宋体"/>
          <w:sz w:val="24"/>
          <w:szCs w:val="24"/>
        </w:rPr>
      </w:pPr>
      <w:r>
        <w:rPr>
          <w:rFonts w:hint="eastAsia" w:ascii="宋体" w:hAnsi="宋体"/>
          <w:sz w:val="24"/>
          <w:szCs w:val="24"/>
        </w:rPr>
        <w:t>证件号码：</w:t>
      </w:r>
    </w:p>
    <w:p>
      <w:pPr>
        <w:spacing w:line="360" w:lineRule="auto"/>
        <w:rPr>
          <w:rFonts w:ascii="宋体" w:hAnsi="宋体"/>
          <w:sz w:val="24"/>
          <w:szCs w:val="24"/>
        </w:rPr>
      </w:pPr>
      <w:r>
        <w:rPr>
          <w:rFonts w:hint="eastAsia" w:ascii="宋体" w:hAnsi="宋体"/>
          <w:sz w:val="24"/>
          <w:szCs w:val="24"/>
        </w:rPr>
        <w:t>行政区划代码：</w:t>
      </w:r>
    </w:p>
    <w:p>
      <w:pPr>
        <w:spacing w:line="360" w:lineRule="auto"/>
        <w:rPr>
          <w:rFonts w:ascii="宋体" w:hAnsi="宋体"/>
          <w:sz w:val="24"/>
          <w:szCs w:val="24"/>
        </w:rPr>
      </w:pPr>
      <w:r>
        <w:rPr>
          <w:rFonts w:hint="eastAsia" w:ascii="宋体" w:hAnsi="宋体"/>
          <w:sz w:val="24"/>
          <w:szCs w:val="24"/>
        </w:rPr>
        <w:t>主管部门：</w:t>
      </w:r>
    </w:p>
    <w:p>
      <w:pPr>
        <w:spacing w:line="360" w:lineRule="auto"/>
        <w:rPr>
          <w:rFonts w:ascii="宋体" w:hAnsi="宋体"/>
          <w:sz w:val="24"/>
          <w:szCs w:val="24"/>
        </w:rPr>
      </w:pPr>
      <w:r>
        <w:rPr>
          <w:rFonts w:hint="eastAsia" w:ascii="宋体" w:hAnsi="宋体"/>
          <w:sz w:val="24"/>
          <w:szCs w:val="24"/>
        </w:rPr>
        <w:t>承诺内容：</w:t>
      </w:r>
    </w:p>
    <w:p>
      <w:pPr>
        <w:overflowPunct w:val="0"/>
        <w:spacing w:line="360" w:lineRule="auto"/>
        <w:ind w:firstLine="480" w:firstLineChars="200"/>
        <w:rPr>
          <w:rFonts w:ascii="宋体" w:hAnsi="宋体" w:cs="仿宋_GB2312"/>
          <w:sz w:val="24"/>
          <w:szCs w:val="24"/>
        </w:rPr>
      </w:pPr>
      <w:r>
        <w:rPr>
          <w:rFonts w:hint="eastAsia" w:ascii="宋体" w:hAnsi="宋体" w:cs="仿宋_GB2312"/>
          <w:sz w:val="24"/>
          <w:szCs w:val="24"/>
        </w:rPr>
        <w:t>为维护公开、公平、公正的政府采购市场秩序，树立诚实守信的政府采购供应商形象，本单位自愿做出以下承诺：</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一、承诺本单位严格遵守国家法律、法规和规章，全面履行应尽的责任和义务，全面做到履约守信，具备《政府采购法》第二十二条第一款规定的条件。</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三、承诺本单位严格依法开展生产经营活动，主动接受行业监管，自愿接受依法开展的日常检查；违法失信经营后将自愿接受约束和惩戒，并依法承担相应责任；</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四、承诺本单位自觉接受行政管理部门、行业组织、社会公众、新闻舆论的监督；</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五、承诺本单位将按照《湖北省社会信用信息管理条例》要求，向社会公示信用信息；</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六、承诺本单位自我约束、自我管理，重合同、守信用，不制假售假、商标侵权、虚假宣传、违约毁约、恶意逃债、偷税漏税、价格欺诈、垄断和不正当竞争，维护经营者、消费者的合法权益；</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七、承诺本单位在信用中国（湖北）网站中无违法违规、较重或严重失信记录；</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八、承诺本单位提出政府采购质疑和投诉坚持依法依规、诚实信用原则，在全国范围12个月内没有三次以上查无实据的政府采购投诉；</w:t>
      </w:r>
    </w:p>
    <w:p>
      <w:pPr>
        <w:spacing w:line="540" w:lineRule="exact"/>
        <w:ind w:firstLine="480" w:firstLineChars="200"/>
        <w:rPr>
          <w:rFonts w:ascii="宋体" w:hAnsi="宋体" w:cs="仿宋_GB2312"/>
          <w:sz w:val="24"/>
          <w:szCs w:val="24"/>
          <w:u w:val="single"/>
        </w:rPr>
      </w:pPr>
      <w:r>
        <w:rPr>
          <w:rFonts w:hint="eastAsia" w:ascii="宋体" w:hAnsi="宋体" w:cs="仿宋_GB2312"/>
          <w:sz w:val="24"/>
          <w:szCs w:val="24"/>
        </w:rPr>
        <w:t>九、根据政府采购相关法律法规的规定需要作出的其他承诺：</w:t>
      </w:r>
      <w:r>
        <w:rPr>
          <w:rFonts w:hint="eastAsia" w:ascii="宋体" w:hAnsi="宋体" w:cs="仿宋_GB2312"/>
          <w:sz w:val="24"/>
          <w:szCs w:val="24"/>
          <w:u w:val="single"/>
        </w:rPr>
        <w:t xml:space="preserve">                                             </w:t>
      </w:r>
      <w:r>
        <w:rPr>
          <w:rFonts w:hint="eastAsia" w:ascii="宋体" w:hAnsi="宋体" w:cs="仿宋_GB2312"/>
          <w:color w:val="FFFFFF"/>
          <w:sz w:val="24"/>
          <w:szCs w:val="24"/>
          <w:u w:val="single"/>
        </w:rPr>
        <w:t>0</w:t>
      </w:r>
    </w:p>
    <w:p>
      <w:pPr>
        <w:spacing w:line="540" w:lineRule="exact"/>
        <w:rPr>
          <w:rFonts w:ascii="宋体" w:hAnsi="宋体" w:cs="仿宋_GB2312"/>
          <w:sz w:val="24"/>
          <w:szCs w:val="24"/>
          <w:u w:val="single"/>
        </w:rPr>
      </w:pPr>
      <w:r>
        <w:rPr>
          <w:rFonts w:hint="eastAsia" w:ascii="宋体" w:hAnsi="宋体" w:cs="仿宋_GB2312"/>
          <w:sz w:val="24"/>
          <w:szCs w:val="24"/>
          <w:u w:val="single"/>
        </w:rPr>
        <w:t xml:space="preserve">                                                   </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spacing w:line="540" w:lineRule="exact"/>
        <w:ind w:firstLine="480" w:firstLineChars="200"/>
        <w:rPr>
          <w:rFonts w:ascii="宋体" w:hAnsi="宋体" w:cs="仿宋_GB2312"/>
          <w:sz w:val="24"/>
          <w:szCs w:val="24"/>
        </w:rPr>
      </w:pPr>
      <w:r>
        <w:rPr>
          <w:rFonts w:hint="eastAsia" w:ascii="宋体" w:hAnsi="宋体" w:cs="仿宋_GB2312"/>
          <w:sz w:val="24"/>
          <w:szCs w:val="24"/>
        </w:rPr>
        <w:t>十一、承诺本单位同意将以上承诺事项上网公示。</w:t>
      </w:r>
    </w:p>
    <w:p>
      <w:pPr>
        <w:overflowPunct w:val="0"/>
        <w:spacing w:line="540" w:lineRule="exact"/>
        <w:ind w:firstLine="480" w:firstLineChars="200"/>
        <w:rPr>
          <w:rFonts w:ascii="宋体" w:hAnsi="宋体" w:cs="仿宋_GB2312"/>
          <w:sz w:val="24"/>
          <w:szCs w:val="24"/>
        </w:rPr>
      </w:pPr>
    </w:p>
    <w:p>
      <w:pPr>
        <w:overflowPunct w:val="0"/>
        <w:spacing w:line="540" w:lineRule="exact"/>
        <w:ind w:firstLine="480" w:firstLineChars="200"/>
        <w:rPr>
          <w:rFonts w:ascii="宋体" w:hAnsi="宋体" w:cs="仿宋_GB2312"/>
          <w:sz w:val="24"/>
          <w:szCs w:val="24"/>
        </w:rPr>
      </w:pPr>
      <w:r>
        <w:rPr>
          <w:rFonts w:hint="eastAsia" w:ascii="宋体" w:hAnsi="宋体" w:cs="仿宋_GB2312"/>
          <w:sz w:val="24"/>
          <w:szCs w:val="24"/>
        </w:rPr>
        <w:t xml:space="preserve">                  承诺单位（盖章）：</w:t>
      </w:r>
    </w:p>
    <w:p>
      <w:pPr>
        <w:overflowPunct w:val="0"/>
        <w:spacing w:line="540" w:lineRule="exact"/>
        <w:ind w:firstLine="480" w:firstLineChars="200"/>
        <w:rPr>
          <w:rFonts w:ascii="宋体" w:hAnsi="宋体" w:cs="仿宋_GB2312"/>
          <w:sz w:val="24"/>
          <w:szCs w:val="24"/>
        </w:rPr>
      </w:pPr>
      <w:r>
        <w:rPr>
          <w:rFonts w:hint="eastAsia" w:ascii="宋体" w:hAnsi="宋体" w:cs="仿宋_GB2312"/>
          <w:sz w:val="24"/>
          <w:szCs w:val="24"/>
        </w:rPr>
        <w:t xml:space="preserve">                  法定代表人（负责人）：</w:t>
      </w:r>
    </w:p>
    <w:p>
      <w:pPr>
        <w:overflowPunct w:val="0"/>
        <w:spacing w:line="540" w:lineRule="exact"/>
        <w:ind w:firstLine="480" w:firstLineChars="200"/>
        <w:rPr>
          <w:rFonts w:ascii="宋体" w:hAnsi="宋体" w:cs="仿宋_GB2312"/>
          <w:sz w:val="24"/>
          <w:szCs w:val="24"/>
        </w:rPr>
      </w:pPr>
      <w:r>
        <w:rPr>
          <w:rFonts w:hint="eastAsia" w:ascii="宋体" w:hAnsi="宋体" w:cs="仿宋_GB2312"/>
          <w:sz w:val="24"/>
          <w:szCs w:val="24"/>
        </w:rPr>
        <w:t xml:space="preserve">                  承诺日期：</w:t>
      </w:r>
    </w:p>
    <w:p>
      <w:pPr>
        <w:overflowPunct w:val="0"/>
        <w:spacing w:line="540" w:lineRule="exact"/>
        <w:ind w:firstLine="480" w:firstLineChars="200"/>
        <w:rPr>
          <w:rFonts w:ascii="宋体" w:hAnsi="宋体" w:cs="仿宋_GB2312"/>
          <w:sz w:val="24"/>
          <w:szCs w:val="24"/>
        </w:rPr>
      </w:pPr>
    </w:p>
    <w:p>
      <w:pPr>
        <w:overflowPunct w:val="0"/>
        <w:spacing w:line="540" w:lineRule="exact"/>
        <w:ind w:firstLine="480" w:firstLineChars="200"/>
        <w:rPr>
          <w:rFonts w:ascii="宋体" w:hAnsi="宋体"/>
          <w:sz w:val="24"/>
          <w:szCs w:val="24"/>
        </w:rPr>
      </w:pPr>
      <w:r>
        <w:rPr>
          <w:rFonts w:hint="eastAsia" w:ascii="宋体" w:hAnsi="宋体" w:cs="仿宋_GB2312"/>
          <w:sz w:val="24"/>
          <w:szCs w:val="24"/>
        </w:rPr>
        <w:t>注：法定代表人或负责人、主体名称发生变更的应当重新做出承诺。</w:t>
      </w:r>
    </w:p>
    <w:p>
      <w:pPr>
        <w:rPr>
          <w:rFonts w:ascii="宋体" w:hAnsi="宋体"/>
          <w:sz w:val="24"/>
          <w:szCs w:val="24"/>
        </w:rPr>
      </w:pPr>
    </w:p>
    <w:p>
      <w:pPr>
        <w:rPr>
          <w:rFonts w:ascii="宋体" w:hAnsi="宋体"/>
          <w:sz w:val="24"/>
          <w:szCs w:val="24"/>
        </w:rPr>
      </w:pPr>
    </w:p>
    <w:p>
      <w:pPr>
        <w:pStyle w:val="4"/>
        <w:numPr>
          <w:ilvl w:val="0"/>
          <w:numId w:val="0"/>
        </w:numPr>
        <w:jc w:val="center"/>
        <w:rPr>
          <w:rFonts w:ascii="宋体" w:hAnsi="宋体"/>
          <w:b w:val="0"/>
          <w:color w:val="000000"/>
          <w:sz w:val="36"/>
          <w:szCs w:val="36"/>
        </w:rPr>
      </w:pPr>
      <w:r>
        <w:rPr>
          <w:rFonts w:ascii="宋体" w:hAnsi="宋体"/>
          <w:color w:val="000000"/>
          <w:sz w:val="24"/>
        </w:rPr>
        <w:br w:type="page"/>
      </w:r>
      <w:bookmarkStart w:id="104" w:name="_Toc1613"/>
      <w:bookmarkStart w:id="105" w:name="_Toc23632"/>
      <w:bookmarkStart w:id="106" w:name="_Toc29493"/>
      <w:bookmarkStart w:id="107" w:name="_Toc15347"/>
      <w:r>
        <w:rPr>
          <w:rFonts w:ascii="宋体" w:hAnsi="宋体"/>
          <w:b w:val="0"/>
          <w:color w:val="000000"/>
          <w:sz w:val="44"/>
          <w:szCs w:val="44"/>
        </w:rPr>
        <w:t>其他</w:t>
      </w:r>
      <w:r>
        <w:rPr>
          <w:rFonts w:hint="eastAsia" w:ascii="宋体" w:hAnsi="宋体"/>
          <w:b w:val="0"/>
          <w:color w:val="000000"/>
          <w:sz w:val="44"/>
          <w:szCs w:val="44"/>
        </w:rPr>
        <w:t>资格证明文件及</w:t>
      </w:r>
      <w:r>
        <w:rPr>
          <w:rFonts w:ascii="宋体" w:hAnsi="宋体"/>
          <w:b w:val="0"/>
          <w:color w:val="000000"/>
          <w:sz w:val="44"/>
          <w:szCs w:val="44"/>
        </w:rPr>
        <w:t>资料</w:t>
      </w:r>
      <w:bookmarkEnd w:id="104"/>
      <w:bookmarkEnd w:id="105"/>
      <w:bookmarkEnd w:id="106"/>
      <w:bookmarkEnd w:id="107"/>
    </w:p>
    <w:p>
      <w:pPr>
        <w:widowControl/>
        <w:jc w:val="left"/>
        <w:rPr>
          <w:rFonts w:ascii="宋体" w:hAnsi="宋体"/>
          <w:color w:val="000000"/>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2318385</wp:posOffset>
                </wp:positionH>
                <wp:positionV relativeFrom="paragraph">
                  <wp:posOffset>8833485</wp:posOffset>
                </wp:positionV>
                <wp:extent cx="742950" cy="276225"/>
                <wp:effectExtent l="4445" t="4445" r="14605" b="5080"/>
                <wp:wrapNone/>
                <wp:docPr id="3" name="文本框 3"/>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82.55pt;margin-top:695.55pt;height:21.75pt;width:58.5pt;z-index:251660288;mso-width-relative:page;mso-height-relative:page;" fillcolor="#FFFFFF" filled="t" stroked="t" coordsize="21600,21600" o:gfxdata="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OxiTfaAAAADQEAAA8AAAAAAAAAAQAgAAAAIgAA&#10;AGRycy9kb3ducmV2LnhtbFBLAQIUABQAAAAIAIdO4kA2XjwvBgIAADUEAAAOAAAAAAAAAAEAIAAA&#10;ACkBAABkcnMvZTJvRG9jLnhtbFBLBQYAAAAABgAGAFkBAAChBQAAAAA=&#10;">
                <v:fill on="t" focussize="0,0"/>
                <v:stroke color="#FFFFFF" joinstyle="miter"/>
                <v:imagedata o:title=""/>
                <o:lock v:ext="edit" aspectratio="f"/>
                <v:textbox>
                  <w:txbxContent>
                    <w:p/>
                  </w:txbxContent>
                </v:textbox>
              </v:shape>
            </w:pict>
          </mc:Fallback>
        </mc:AlternateContent>
      </w:r>
    </w:p>
    <w:p>
      <w:pPr>
        <w:widowControl/>
        <w:jc w:val="left"/>
        <w:rPr>
          <w:rFonts w:ascii="宋体" w:hAnsi="宋体"/>
          <w:color w:val="000000"/>
          <w:sz w:val="24"/>
        </w:rPr>
      </w:pPr>
    </w:p>
    <w:p>
      <w:pPr>
        <w:widowControl/>
        <w:shd w:val="clear" w:color="auto" w:fill="FFFFFF"/>
        <w:spacing w:beforeAutospacing="1" w:afterAutospacing="1" w:line="500" w:lineRule="exact"/>
        <w:ind w:firstLine="480"/>
        <w:rPr>
          <w:color w:val="auto"/>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Pr>
    </w:pPr>
    <w:r>
      <w:fldChar w:fldCharType="begin"/>
    </w:r>
    <w:r>
      <w:rPr>
        <w:rStyle w:val="19"/>
      </w:rPr>
      <w:instrText xml:space="preserve">PAGE  </w:instrText>
    </w:r>
    <w:r>
      <w:fldChar w:fldCharType="end"/>
    </w:r>
  </w:p>
  <w:p>
    <w:pPr>
      <w:pStyle w:val="10"/>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0"/>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0"/>
                      <w:rPr>
                        <w:rFonts w:eastAsia="Arial Unicode MS"/>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p>
                      </w:txbxContent>
                    </wps:txbx>
                    <wps:bodyPr lIns="0" tIns="0" rIns="0" bIns="0" upright="1"/>
                  </wps:wsp>
                </a:graphicData>
              </a:graphic>
            </wp:anchor>
          </w:drawing>
        </mc:Choice>
        <mc:Fallback>
          <w:pict>
            <v:shape id="文本框 3"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PeGASS4AQAAcQMAAA4AAAAAAAAAAQAgAAAAIgEAAGRycy9lMm9Eb2MueG1sUEsFBgAAAAAG&#10;AAYAWQEAAEwFAAAAAA==&#10;">
              <v:fill on="f" focussize="0,0"/>
              <v:stroke on="f"/>
              <v:imagedata o:title=""/>
              <o:lock v:ext="edit" aspectratio="f"/>
              <v:textbox inset="0mm,0mm,0mm,0mm">
                <w:txbxContent>
                  <w:p>
                    <w:pPr>
                      <w:spacing w:line="203" w:lineRule="exact"/>
                      <w:ind w:left="40"/>
                      <w:rPr>
                        <w:rFonts w:ascii="Calibri"/>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09CB"/>
    <w:multiLevelType w:val="singleLevel"/>
    <w:tmpl w:val="84B109CB"/>
    <w:lvl w:ilvl="0" w:tentative="0">
      <w:start w:val="6"/>
      <w:numFmt w:val="decimal"/>
      <w:suff w:val="nothing"/>
      <w:lvlText w:val="%1、"/>
      <w:lvlJc w:val="left"/>
    </w:lvl>
  </w:abstractNum>
  <w:abstractNum w:abstractNumId="1">
    <w:nsid w:val="C91CEFC6"/>
    <w:multiLevelType w:val="singleLevel"/>
    <w:tmpl w:val="C91CEFC6"/>
    <w:lvl w:ilvl="0" w:tentative="0">
      <w:start w:val="5"/>
      <w:numFmt w:val="chineseCounting"/>
      <w:suff w:val="space"/>
      <w:lvlText w:val="第%1章"/>
      <w:lvlJc w:val="left"/>
      <w:rPr>
        <w:rFonts w:hint="eastAsia"/>
      </w:rPr>
    </w:lvl>
  </w:abstractNum>
  <w:abstractNum w:abstractNumId="2">
    <w:nsid w:val="00000005"/>
    <w:multiLevelType w:val="multilevel"/>
    <w:tmpl w:val="00000005"/>
    <w:lvl w:ilvl="0" w:tentative="0">
      <w:start w:val="1"/>
      <w:numFmt w:val="decimal"/>
      <w:lvlText w:val="4.6.%1 "/>
      <w:lvlJc w:val="left"/>
      <w:pPr>
        <w:tabs>
          <w:tab w:val="left" w:pos="0"/>
        </w:tabs>
        <w:ind w:left="1271" w:hanging="420"/>
      </w:pPr>
      <w:rPr>
        <w:rFonts w:hint="default" w:ascii="楷体" w:hAnsi="楷体" w:eastAsia="楷体"/>
        <w:b w:val="0"/>
        <w:strike w:val="0"/>
        <w:dstrike w:val="0"/>
        <w:color w:val="auto"/>
      </w:rPr>
    </w:lvl>
    <w:lvl w:ilvl="1" w:tentative="0">
      <w:start w:val="1"/>
      <w:numFmt w:val="lowerLetter"/>
      <w:lvlText w:val="%2)"/>
      <w:lvlJc w:val="left"/>
      <w:pPr>
        <w:tabs>
          <w:tab w:val="left" w:pos="0"/>
        </w:tabs>
        <w:ind w:left="1691" w:hanging="420"/>
      </w:pPr>
    </w:lvl>
    <w:lvl w:ilvl="2" w:tentative="0">
      <w:start w:val="1"/>
      <w:numFmt w:val="lowerRoman"/>
      <w:lvlText w:val="%3."/>
      <w:lvlJc w:val="right"/>
      <w:pPr>
        <w:tabs>
          <w:tab w:val="left" w:pos="0"/>
        </w:tabs>
        <w:ind w:left="2111" w:hanging="420"/>
      </w:pPr>
    </w:lvl>
    <w:lvl w:ilvl="3" w:tentative="0">
      <w:start w:val="1"/>
      <w:numFmt w:val="decimal"/>
      <w:lvlText w:val="%4."/>
      <w:lvlJc w:val="left"/>
      <w:pPr>
        <w:tabs>
          <w:tab w:val="left" w:pos="0"/>
        </w:tabs>
        <w:ind w:left="2531" w:hanging="420"/>
      </w:pPr>
    </w:lvl>
    <w:lvl w:ilvl="4" w:tentative="0">
      <w:start w:val="1"/>
      <w:numFmt w:val="lowerLetter"/>
      <w:lvlText w:val="%5)"/>
      <w:lvlJc w:val="left"/>
      <w:pPr>
        <w:tabs>
          <w:tab w:val="left" w:pos="0"/>
        </w:tabs>
        <w:ind w:left="2951" w:hanging="420"/>
      </w:pPr>
    </w:lvl>
    <w:lvl w:ilvl="5" w:tentative="0">
      <w:start w:val="1"/>
      <w:numFmt w:val="lowerRoman"/>
      <w:lvlText w:val="%6."/>
      <w:lvlJc w:val="right"/>
      <w:pPr>
        <w:tabs>
          <w:tab w:val="left" w:pos="0"/>
        </w:tabs>
        <w:ind w:left="3371" w:hanging="420"/>
      </w:pPr>
    </w:lvl>
    <w:lvl w:ilvl="6" w:tentative="0">
      <w:start w:val="1"/>
      <w:numFmt w:val="decimal"/>
      <w:lvlText w:val="%7."/>
      <w:lvlJc w:val="left"/>
      <w:pPr>
        <w:tabs>
          <w:tab w:val="left" w:pos="0"/>
        </w:tabs>
        <w:ind w:left="3791" w:hanging="420"/>
      </w:pPr>
    </w:lvl>
    <w:lvl w:ilvl="7" w:tentative="0">
      <w:start w:val="1"/>
      <w:numFmt w:val="lowerLetter"/>
      <w:lvlText w:val="%8)"/>
      <w:lvlJc w:val="left"/>
      <w:pPr>
        <w:tabs>
          <w:tab w:val="left" w:pos="0"/>
        </w:tabs>
        <w:ind w:left="4211" w:hanging="420"/>
      </w:pPr>
    </w:lvl>
    <w:lvl w:ilvl="8" w:tentative="0">
      <w:start w:val="1"/>
      <w:numFmt w:val="lowerRoman"/>
      <w:lvlText w:val="%9."/>
      <w:lvlJc w:val="right"/>
      <w:pPr>
        <w:tabs>
          <w:tab w:val="left" w:pos="0"/>
        </w:tabs>
        <w:ind w:left="4631" w:hanging="420"/>
      </w:pPr>
    </w:lvl>
  </w:abstractNum>
  <w:abstractNum w:abstractNumId="3">
    <w:nsid w:val="03185EB4"/>
    <w:multiLevelType w:val="singleLevel"/>
    <w:tmpl w:val="03185EB4"/>
    <w:lvl w:ilvl="0" w:tentative="0">
      <w:start w:val="1"/>
      <w:numFmt w:val="decimal"/>
      <w:lvlText w:val="(%1)"/>
      <w:lvlJc w:val="left"/>
      <w:pPr>
        <w:ind w:left="425" w:hanging="425"/>
      </w:pPr>
      <w:rPr>
        <w:rFonts w:hint="default"/>
      </w:rPr>
    </w:lvl>
  </w:abstractNum>
  <w:abstractNum w:abstractNumId="4">
    <w:nsid w:val="0EE0658F"/>
    <w:multiLevelType w:val="singleLevel"/>
    <w:tmpl w:val="0EE0658F"/>
    <w:lvl w:ilvl="0" w:tentative="0">
      <w:start w:val="1"/>
      <w:numFmt w:val="decimal"/>
      <w:lvlText w:val="%1."/>
      <w:lvlJc w:val="left"/>
      <w:pPr>
        <w:ind w:left="420" w:hanging="420"/>
      </w:pPr>
      <w:rPr>
        <w:rFonts w:hint="default"/>
      </w:rPr>
    </w:lvl>
  </w:abstractNum>
  <w:abstractNum w:abstractNumId="5">
    <w:nsid w:val="125173F7"/>
    <w:multiLevelType w:val="singleLevel"/>
    <w:tmpl w:val="125173F7"/>
    <w:lvl w:ilvl="0" w:tentative="0">
      <w:start w:val="1"/>
      <w:numFmt w:val="decimal"/>
      <w:lvlText w:val="%1."/>
      <w:lvlJc w:val="left"/>
      <w:pPr>
        <w:ind w:left="420" w:hanging="420"/>
      </w:pPr>
      <w:rPr>
        <w:rFonts w:hint="default"/>
      </w:rPr>
    </w:lvl>
  </w:abstractNum>
  <w:abstractNum w:abstractNumId="6">
    <w:nsid w:val="249066DD"/>
    <w:multiLevelType w:val="singleLevel"/>
    <w:tmpl w:val="249066DD"/>
    <w:lvl w:ilvl="0" w:tentative="0">
      <w:start w:val="4"/>
      <w:numFmt w:val="decimal"/>
      <w:suff w:val="nothing"/>
      <w:lvlText w:val="%1、"/>
      <w:lvlJc w:val="left"/>
    </w:lvl>
  </w:abstractNum>
  <w:abstractNum w:abstractNumId="7">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86DBC7A"/>
    <w:multiLevelType w:val="singleLevel"/>
    <w:tmpl w:val="386DBC7A"/>
    <w:lvl w:ilvl="0" w:tentative="0">
      <w:start w:val="1"/>
      <w:numFmt w:val="decimal"/>
      <w:lvlText w:val="%1."/>
      <w:lvlJc w:val="left"/>
      <w:pPr>
        <w:ind w:left="420" w:hanging="420"/>
      </w:pPr>
      <w:rPr>
        <w:rFonts w:hint="default"/>
      </w:rPr>
    </w:lvl>
  </w:abstractNum>
  <w:abstractNum w:abstractNumId="9">
    <w:nsid w:val="4818AD23"/>
    <w:multiLevelType w:val="multilevel"/>
    <w:tmpl w:val="4818AD2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5616596A"/>
    <w:multiLevelType w:val="singleLevel"/>
    <w:tmpl w:val="5616596A"/>
    <w:lvl w:ilvl="0" w:tentative="0">
      <w:start w:val="1"/>
      <w:numFmt w:val="decimal"/>
      <w:lvlText w:val="%1."/>
      <w:lvlJc w:val="left"/>
      <w:pPr>
        <w:ind w:left="420" w:hanging="420"/>
      </w:pPr>
      <w:rPr>
        <w:rFonts w:hint="default"/>
      </w:rPr>
    </w:lvl>
  </w:abstractNum>
  <w:abstractNum w:abstractNumId="11">
    <w:nsid w:val="5AFF05A2"/>
    <w:multiLevelType w:val="singleLevel"/>
    <w:tmpl w:val="5AFF05A2"/>
    <w:lvl w:ilvl="0" w:tentative="0">
      <w:start w:val="1"/>
      <w:numFmt w:val="decimal"/>
      <w:lvlText w:val="%1."/>
      <w:lvlJc w:val="left"/>
      <w:pPr>
        <w:ind w:left="425" w:hanging="425"/>
      </w:pPr>
      <w:rPr>
        <w:rFonts w:hint="default"/>
      </w:rPr>
    </w:lvl>
  </w:abstractNum>
  <w:abstractNum w:abstractNumId="12">
    <w:nsid w:val="5EF34D29"/>
    <w:multiLevelType w:val="multilevel"/>
    <w:tmpl w:val="5EF34D29"/>
    <w:lvl w:ilvl="0" w:tentative="0">
      <w:start w:val="1"/>
      <w:numFmt w:val="decimal"/>
      <w:lvlText w:val="%1"/>
      <w:lvlJc w:val="right"/>
      <w:pPr>
        <w:ind w:left="420" w:hanging="136"/>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3"/>
  </w:num>
  <w:num w:numId="3">
    <w:abstractNumId w:val="0"/>
  </w:num>
  <w:num w:numId="4">
    <w:abstractNumId w:val="6"/>
  </w:num>
  <w:num w:numId="5">
    <w:abstractNumId w:val="7"/>
  </w:num>
  <w:num w:numId="6">
    <w:abstractNumId w:val="9"/>
  </w:num>
  <w:num w:numId="7">
    <w:abstractNumId w:val="12"/>
  </w:num>
  <w:num w:numId="8">
    <w:abstractNumId w:val="8"/>
  </w:num>
  <w:num w:numId="9">
    <w:abstractNumId w:val="4"/>
  </w:num>
  <w:num w:numId="10">
    <w:abstractNumId w:val="10"/>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mYyZmQ2NjY4MTI0ZTVmNzQwNzA0ZTFiNGJkMGEifQ=="/>
  </w:docVars>
  <w:rsids>
    <w:rsidRoot w:val="000B69E2"/>
    <w:rsid w:val="000B69E2"/>
    <w:rsid w:val="001713E0"/>
    <w:rsid w:val="001858CC"/>
    <w:rsid w:val="001D0B69"/>
    <w:rsid w:val="00354C3E"/>
    <w:rsid w:val="00653AB2"/>
    <w:rsid w:val="006B50C8"/>
    <w:rsid w:val="006D5BAB"/>
    <w:rsid w:val="008D7F1A"/>
    <w:rsid w:val="00BB5356"/>
    <w:rsid w:val="00E61F11"/>
    <w:rsid w:val="00F10720"/>
    <w:rsid w:val="012F1F20"/>
    <w:rsid w:val="018A0DCF"/>
    <w:rsid w:val="019D7CAC"/>
    <w:rsid w:val="01AE7FEB"/>
    <w:rsid w:val="01CF48E9"/>
    <w:rsid w:val="02013053"/>
    <w:rsid w:val="0203529A"/>
    <w:rsid w:val="026D6903"/>
    <w:rsid w:val="02CA7E4B"/>
    <w:rsid w:val="02D957C6"/>
    <w:rsid w:val="02DE4362"/>
    <w:rsid w:val="02E535C7"/>
    <w:rsid w:val="02EC26B0"/>
    <w:rsid w:val="03010551"/>
    <w:rsid w:val="03067321"/>
    <w:rsid w:val="03281E67"/>
    <w:rsid w:val="03292832"/>
    <w:rsid w:val="035E0A84"/>
    <w:rsid w:val="036F3595"/>
    <w:rsid w:val="03AF33C7"/>
    <w:rsid w:val="03C437FE"/>
    <w:rsid w:val="03E45672"/>
    <w:rsid w:val="03FD7E21"/>
    <w:rsid w:val="04464AC9"/>
    <w:rsid w:val="04933F06"/>
    <w:rsid w:val="04A35835"/>
    <w:rsid w:val="04B238B0"/>
    <w:rsid w:val="04CD779A"/>
    <w:rsid w:val="04ED4ACD"/>
    <w:rsid w:val="04FD0714"/>
    <w:rsid w:val="050B48C4"/>
    <w:rsid w:val="05327DD5"/>
    <w:rsid w:val="056A3560"/>
    <w:rsid w:val="05784470"/>
    <w:rsid w:val="05920300"/>
    <w:rsid w:val="05F26AFB"/>
    <w:rsid w:val="05F94B79"/>
    <w:rsid w:val="06050252"/>
    <w:rsid w:val="06204E53"/>
    <w:rsid w:val="06320175"/>
    <w:rsid w:val="06732DD2"/>
    <w:rsid w:val="068E715D"/>
    <w:rsid w:val="06A41D19"/>
    <w:rsid w:val="06AC7397"/>
    <w:rsid w:val="06B802F1"/>
    <w:rsid w:val="06C876A7"/>
    <w:rsid w:val="06DB76DD"/>
    <w:rsid w:val="07353394"/>
    <w:rsid w:val="077052BF"/>
    <w:rsid w:val="07B52B28"/>
    <w:rsid w:val="07F82E2F"/>
    <w:rsid w:val="083327D0"/>
    <w:rsid w:val="08526299"/>
    <w:rsid w:val="086223BE"/>
    <w:rsid w:val="0871553B"/>
    <w:rsid w:val="08823030"/>
    <w:rsid w:val="08A81970"/>
    <w:rsid w:val="08BE2504"/>
    <w:rsid w:val="092A6313"/>
    <w:rsid w:val="0946657C"/>
    <w:rsid w:val="09765F89"/>
    <w:rsid w:val="098F0ADB"/>
    <w:rsid w:val="09AF796D"/>
    <w:rsid w:val="09B56E68"/>
    <w:rsid w:val="09CF1DE6"/>
    <w:rsid w:val="09D51F23"/>
    <w:rsid w:val="0A1F13FA"/>
    <w:rsid w:val="0A324DBF"/>
    <w:rsid w:val="0A652A63"/>
    <w:rsid w:val="0A7550A1"/>
    <w:rsid w:val="0ABD0184"/>
    <w:rsid w:val="0B527A80"/>
    <w:rsid w:val="0B5F7599"/>
    <w:rsid w:val="0B82092E"/>
    <w:rsid w:val="0B946025"/>
    <w:rsid w:val="0BAA61B4"/>
    <w:rsid w:val="0BFC3D23"/>
    <w:rsid w:val="0C2D4BDB"/>
    <w:rsid w:val="0C3A78E2"/>
    <w:rsid w:val="0C9748F9"/>
    <w:rsid w:val="0CB47D73"/>
    <w:rsid w:val="0D093AE3"/>
    <w:rsid w:val="0D201368"/>
    <w:rsid w:val="0D627C3D"/>
    <w:rsid w:val="0D9D18A8"/>
    <w:rsid w:val="0DB0633A"/>
    <w:rsid w:val="0DFA36F0"/>
    <w:rsid w:val="0E0F6F6F"/>
    <w:rsid w:val="0E270C3B"/>
    <w:rsid w:val="0E2B1594"/>
    <w:rsid w:val="0E3A4332"/>
    <w:rsid w:val="0E4623B1"/>
    <w:rsid w:val="0E4823C6"/>
    <w:rsid w:val="0E6C738F"/>
    <w:rsid w:val="0E824C87"/>
    <w:rsid w:val="0E846351"/>
    <w:rsid w:val="0F0E781D"/>
    <w:rsid w:val="0F2965D2"/>
    <w:rsid w:val="0F3A001F"/>
    <w:rsid w:val="0F4A1A8B"/>
    <w:rsid w:val="0F6D5E2A"/>
    <w:rsid w:val="0F8F2613"/>
    <w:rsid w:val="0FD739F7"/>
    <w:rsid w:val="0FDC5575"/>
    <w:rsid w:val="0FE0041E"/>
    <w:rsid w:val="100777A0"/>
    <w:rsid w:val="10206817"/>
    <w:rsid w:val="10B354D8"/>
    <w:rsid w:val="110F25CE"/>
    <w:rsid w:val="11251388"/>
    <w:rsid w:val="113E5796"/>
    <w:rsid w:val="117F3F14"/>
    <w:rsid w:val="118433F0"/>
    <w:rsid w:val="11977E8A"/>
    <w:rsid w:val="11AD4582"/>
    <w:rsid w:val="11C1385D"/>
    <w:rsid w:val="11C8332A"/>
    <w:rsid w:val="11CA28EF"/>
    <w:rsid w:val="122C6E03"/>
    <w:rsid w:val="123A5B1F"/>
    <w:rsid w:val="124B38E7"/>
    <w:rsid w:val="1286760D"/>
    <w:rsid w:val="12B10800"/>
    <w:rsid w:val="12E358DA"/>
    <w:rsid w:val="12F36AA3"/>
    <w:rsid w:val="13283283"/>
    <w:rsid w:val="13406230"/>
    <w:rsid w:val="13566C69"/>
    <w:rsid w:val="136F3DF8"/>
    <w:rsid w:val="13764927"/>
    <w:rsid w:val="13A75B26"/>
    <w:rsid w:val="13B46D5E"/>
    <w:rsid w:val="13B90879"/>
    <w:rsid w:val="13DE14D4"/>
    <w:rsid w:val="13E52420"/>
    <w:rsid w:val="140C61AD"/>
    <w:rsid w:val="14234802"/>
    <w:rsid w:val="142471CF"/>
    <w:rsid w:val="14346614"/>
    <w:rsid w:val="14B737CE"/>
    <w:rsid w:val="14C64A23"/>
    <w:rsid w:val="14FB6128"/>
    <w:rsid w:val="14FE2868"/>
    <w:rsid w:val="15763866"/>
    <w:rsid w:val="158236CC"/>
    <w:rsid w:val="158F40C3"/>
    <w:rsid w:val="16666DA3"/>
    <w:rsid w:val="168652F5"/>
    <w:rsid w:val="16B449C8"/>
    <w:rsid w:val="16BD202C"/>
    <w:rsid w:val="16C16787"/>
    <w:rsid w:val="16CD7D96"/>
    <w:rsid w:val="16F57BB1"/>
    <w:rsid w:val="17286492"/>
    <w:rsid w:val="173226DA"/>
    <w:rsid w:val="17397E16"/>
    <w:rsid w:val="17517F37"/>
    <w:rsid w:val="17771244"/>
    <w:rsid w:val="17C65DF3"/>
    <w:rsid w:val="17EA1312"/>
    <w:rsid w:val="17EE7989"/>
    <w:rsid w:val="17F3167D"/>
    <w:rsid w:val="183C4E8C"/>
    <w:rsid w:val="18A764A6"/>
    <w:rsid w:val="18DE4926"/>
    <w:rsid w:val="18E74C0F"/>
    <w:rsid w:val="18F73358"/>
    <w:rsid w:val="192F6E7F"/>
    <w:rsid w:val="1941254B"/>
    <w:rsid w:val="194F0F7C"/>
    <w:rsid w:val="19770579"/>
    <w:rsid w:val="19994B09"/>
    <w:rsid w:val="199B4504"/>
    <w:rsid w:val="19DA0C76"/>
    <w:rsid w:val="19E42443"/>
    <w:rsid w:val="19E61317"/>
    <w:rsid w:val="1A7E5DAC"/>
    <w:rsid w:val="1A940DAA"/>
    <w:rsid w:val="1ABE6C53"/>
    <w:rsid w:val="1B2C162C"/>
    <w:rsid w:val="1B3D3DD0"/>
    <w:rsid w:val="1B9F02D7"/>
    <w:rsid w:val="1BC73276"/>
    <w:rsid w:val="1C3922E2"/>
    <w:rsid w:val="1C485D0F"/>
    <w:rsid w:val="1C52390D"/>
    <w:rsid w:val="1C794B36"/>
    <w:rsid w:val="1CC71E5B"/>
    <w:rsid w:val="1CFC1DE5"/>
    <w:rsid w:val="1D00173A"/>
    <w:rsid w:val="1D0A106C"/>
    <w:rsid w:val="1D254ED2"/>
    <w:rsid w:val="1D264E17"/>
    <w:rsid w:val="1D337EBA"/>
    <w:rsid w:val="1D5D06A2"/>
    <w:rsid w:val="1D8D237C"/>
    <w:rsid w:val="1DDC797C"/>
    <w:rsid w:val="1E000D38"/>
    <w:rsid w:val="1E0249CD"/>
    <w:rsid w:val="1E030E35"/>
    <w:rsid w:val="1E2814B8"/>
    <w:rsid w:val="1E294E9E"/>
    <w:rsid w:val="1E3833C8"/>
    <w:rsid w:val="1E520999"/>
    <w:rsid w:val="1E727F30"/>
    <w:rsid w:val="1E8B4A72"/>
    <w:rsid w:val="1EA065F1"/>
    <w:rsid w:val="1EA34F7B"/>
    <w:rsid w:val="1EA83129"/>
    <w:rsid w:val="1F231008"/>
    <w:rsid w:val="1F5A4EAA"/>
    <w:rsid w:val="1F670829"/>
    <w:rsid w:val="1F855189"/>
    <w:rsid w:val="1FCF3615"/>
    <w:rsid w:val="1FDF2DC6"/>
    <w:rsid w:val="201657B7"/>
    <w:rsid w:val="205A3E6C"/>
    <w:rsid w:val="20737425"/>
    <w:rsid w:val="208A4F1F"/>
    <w:rsid w:val="20DD6431"/>
    <w:rsid w:val="20E427AF"/>
    <w:rsid w:val="21170427"/>
    <w:rsid w:val="218F01D4"/>
    <w:rsid w:val="21A21110"/>
    <w:rsid w:val="21A86623"/>
    <w:rsid w:val="220C6799"/>
    <w:rsid w:val="223B244F"/>
    <w:rsid w:val="229E1A3A"/>
    <w:rsid w:val="22BD2112"/>
    <w:rsid w:val="22DC61F5"/>
    <w:rsid w:val="231D7034"/>
    <w:rsid w:val="233C66CA"/>
    <w:rsid w:val="234406A9"/>
    <w:rsid w:val="23A73EA1"/>
    <w:rsid w:val="23AE0041"/>
    <w:rsid w:val="23D231C0"/>
    <w:rsid w:val="24104F77"/>
    <w:rsid w:val="241A188B"/>
    <w:rsid w:val="248C5400"/>
    <w:rsid w:val="251359E6"/>
    <w:rsid w:val="252A3DFC"/>
    <w:rsid w:val="256878EC"/>
    <w:rsid w:val="259D2DA7"/>
    <w:rsid w:val="25D07055"/>
    <w:rsid w:val="25DC4FB1"/>
    <w:rsid w:val="25DC72BD"/>
    <w:rsid w:val="25E4123A"/>
    <w:rsid w:val="2649345F"/>
    <w:rsid w:val="26941044"/>
    <w:rsid w:val="26B60410"/>
    <w:rsid w:val="27056FDE"/>
    <w:rsid w:val="27537810"/>
    <w:rsid w:val="275E25AC"/>
    <w:rsid w:val="27605341"/>
    <w:rsid w:val="27A87956"/>
    <w:rsid w:val="27D97F69"/>
    <w:rsid w:val="282E34C4"/>
    <w:rsid w:val="284F3D0B"/>
    <w:rsid w:val="287D6A02"/>
    <w:rsid w:val="28CA4A11"/>
    <w:rsid w:val="290F599F"/>
    <w:rsid w:val="29174F7A"/>
    <w:rsid w:val="294908DC"/>
    <w:rsid w:val="294C2EB8"/>
    <w:rsid w:val="295E685F"/>
    <w:rsid w:val="29A27BEF"/>
    <w:rsid w:val="2A7A5217"/>
    <w:rsid w:val="2A7F7A4C"/>
    <w:rsid w:val="2AC33130"/>
    <w:rsid w:val="2B28111B"/>
    <w:rsid w:val="2B44396F"/>
    <w:rsid w:val="2B530D2E"/>
    <w:rsid w:val="2B584368"/>
    <w:rsid w:val="2B595843"/>
    <w:rsid w:val="2BA548F1"/>
    <w:rsid w:val="2BCB0447"/>
    <w:rsid w:val="2C2B119E"/>
    <w:rsid w:val="2C4213C7"/>
    <w:rsid w:val="2C524073"/>
    <w:rsid w:val="2C975ED5"/>
    <w:rsid w:val="2CD5558F"/>
    <w:rsid w:val="2D2E4D49"/>
    <w:rsid w:val="2D340794"/>
    <w:rsid w:val="2D3855DE"/>
    <w:rsid w:val="2D3F51A2"/>
    <w:rsid w:val="2D691161"/>
    <w:rsid w:val="2D8617B6"/>
    <w:rsid w:val="2DEB65BB"/>
    <w:rsid w:val="2DEE5152"/>
    <w:rsid w:val="2E0F0DAE"/>
    <w:rsid w:val="2E162564"/>
    <w:rsid w:val="2E1F3064"/>
    <w:rsid w:val="2E6C3738"/>
    <w:rsid w:val="2E807F7C"/>
    <w:rsid w:val="2F000B8D"/>
    <w:rsid w:val="2F4E11D6"/>
    <w:rsid w:val="2F5B3E40"/>
    <w:rsid w:val="2F6A7A7D"/>
    <w:rsid w:val="2F762DD4"/>
    <w:rsid w:val="2F766C47"/>
    <w:rsid w:val="2F8E6E72"/>
    <w:rsid w:val="2FF94965"/>
    <w:rsid w:val="30360241"/>
    <w:rsid w:val="3083283A"/>
    <w:rsid w:val="308805A8"/>
    <w:rsid w:val="30CF085F"/>
    <w:rsid w:val="30E83472"/>
    <w:rsid w:val="31577BF7"/>
    <w:rsid w:val="31A56E20"/>
    <w:rsid w:val="31F80841"/>
    <w:rsid w:val="320A2C37"/>
    <w:rsid w:val="321F01BD"/>
    <w:rsid w:val="32231F4C"/>
    <w:rsid w:val="323605B0"/>
    <w:rsid w:val="323C7162"/>
    <w:rsid w:val="3268228D"/>
    <w:rsid w:val="327667A9"/>
    <w:rsid w:val="32E832B0"/>
    <w:rsid w:val="33131071"/>
    <w:rsid w:val="337C585D"/>
    <w:rsid w:val="33C37266"/>
    <w:rsid w:val="340C5BA7"/>
    <w:rsid w:val="3429779B"/>
    <w:rsid w:val="349E6159"/>
    <w:rsid w:val="34A3112B"/>
    <w:rsid w:val="34A93E3D"/>
    <w:rsid w:val="34C04EDC"/>
    <w:rsid w:val="34F900EF"/>
    <w:rsid w:val="34F974F7"/>
    <w:rsid w:val="3587170E"/>
    <w:rsid w:val="35C3327F"/>
    <w:rsid w:val="35D72EE4"/>
    <w:rsid w:val="35F55455"/>
    <w:rsid w:val="361D08ED"/>
    <w:rsid w:val="361F5505"/>
    <w:rsid w:val="363A3DFA"/>
    <w:rsid w:val="36745A22"/>
    <w:rsid w:val="36E67F68"/>
    <w:rsid w:val="37301589"/>
    <w:rsid w:val="376E7E7B"/>
    <w:rsid w:val="37986788"/>
    <w:rsid w:val="37D93D25"/>
    <w:rsid w:val="37F74800"/>
    <w:rsid w:val="380A6348"/>
    <w:rsid w:val="381E53AA"/>
    <w:rsid w:val="381E7742"/>
    <w:rsid w:val="38245E84"/>
    <w:rsid w:val="386F3EC1"/>
    <w:rsid w:val="389E4DB5"/>
    <w:rsid w:val="38B236B2"/>
    <w:rsid w:val="398C1E45"/>
    <w:rsid w:val="39AC3A8C"/>
    <w:rsid w:val="3A2F534E"/>
    <w:rsid w:val="3A362152"/>
    <w:rsid w:val="3A417A6B"/>
    <w:rsid w:val="3A452876"/>
    <w:rsid w:val="3A4A3CE9"/>
    <w:rsid w:val="3A665B13"/>
    <w:rsid w:val="3AC20B70"/>
    <w:rsid w:val="3B005CDB"/>
    <w:rsid w:val="3B161C71"/>
    <w:rsid w:val="3B1D4504"/>
    <w:rsid w:val="3B455AC1"/>
    <w:rsid w:val="3BBA400B"/>
    <w:rsid w:val="3BBF5CB4"/>
    <w:rsid w:val="3BD72179"/>
    <w:rsid w:val="3BE1046A"/>
    <w:rsid w:val="3C703518"/>
    <w:rsid w:val="3C8B0B3F"/>
    <w:rsid w:val="3CB029B9"/>
    <w:rsid w:val="3CBD08EC"/>
    <w:rsid w:val="3CD80AB9"/>
    <w:rsid w:val="3CF90EC6"/>
    <w:rsid w:val="3D342DD3"/>
    <w:rsid w:val="3D3C4C8D"/>
    <w:rsid w:val="3D452556"/>
    <w:rsid w:val="3D5D1C9D"/>
    <w:rsid w:val="3D9904A8"/>
    <w:rsid w:val="3DAE734C"/>
    <w:rsid w:val="3DD835AB"/>
    <w:rsid w:val="3DD91626"/>
    <w:rsid w:val="3E117E42"/>
    <w:rsid w:val="3E156D60"/>
    <w:rsid w:val="3E5311ED"/>
    <w:rsid w:val="3E5C5C66"/>
    <w:rsid w:val="3EB975E0"/>
    <w:rsid w:val="3EE40C72"/>
    <w:rsid w:val="3EF77B19"/>
    <w:rsid w:val="3F0A06CC"/>
    <w:rsid w:val="3F5A41B7"/>
    <w:rsid w:val="3F5B19BB"/>
    <w:rsid w:val="3F6504D6"/>
    <w:rsid w:val="3F892000"/>
    <w:rsid w:val="400A7052"/>
    <w:rsid w:val="40113A4C"/>
    <w:rsid w:val="402B7735"/>
    <w:rsid w:val="403F4EB6"/>
    <w:rsid w:val="404D5CA2"/>
    <w:rsid w:val="40691828"/>
    <w:rsid w:val="408F0EEA"/>
    <w:rsid w:val="40962332"/>
    <w:rsid w:val="40A5687C"/>
    <w:rsid w:val="40E27DE6"/>
    <w:rsid w:val="40FC4B8B"/>
    <w:rsid w:val="411541AA"/>
    <w:rsid w:val="41495CC2"/>
    <w:rsid w:val="41750520"/>
    <w:rsid w:val="41814701"/>
    <w:rsid w:val="418504B2"/>
    <w:rsid w:val="41C32B54"/>
    <w:rsid w:val="41F07369"/>
    <w:rsid w:val="42084560"/>
    <w:rsid w:val="420E491B"/>
    <w:rsid w:val="4237639D"/>
    <w:rsid w:val="42382A7B"/>
    <w:rsid w:val="42813E84"/>
    <w:rsid w:val="42A06372"/>
    <w:rsid w:val="4315418B"/>
    <w:rsid w:val="432A5EB5"/>
    <w:rsid w:val="43313B6C"/>
    <w:rsid w:val="43C0158F"/>
    <w:rsid w:val="43E148B6"/>
    <w:rsid w:val="4410420D"/>
    <w:rsid w:val="4441048D"/>
    <w:rsid w:val="444A6E9D"/>
    <w:rsid w:val="449459A9"/>
    <w:rsid w:val="449E5C34"/>
    <w:rsid w:val="449F5974"/>
    <w:rsid w:val="44D04D3B"/>
    <w:rsid w:val="451259CE"/>
    <w:rsid w:val="45495B0F"/>
    <w:rsid w:val="45B63F7B"/>
    <w:rsid w:val="45CD5CDD"/>
    <w:rsid w:val="45CE6C8F"/>
    <w:rsid w:val="45CF20A8"/>
    <w:rsid w:val="4662786D"/>
    <w:rsid w:val="469C1D31"/>
    <w:rsid w:val="46A253F0"/>
    <w:rsid w:val="46BA04E5"/>
    <w:rsid w:val="46C92F10"/>
    <w:rsid w:val="46CA3743"/>
    <w:rsid w:val="46E22BEA"/>
    <w:rsid w:val="474A400B"/>
    <w:rsid w:val="4752139D"/>
    <w:rsid w:val="47590721"/>
    <w:rsid w:val="478567C0"/>
    <w:rsid w:val="47CB4C6A"/>
    <w:rsid w:val="47DA33F1"/>
    <w:rsid w:val="481D1577"/>
    <w:rsid w:val="48294E53"/>
    <w:rsid w:val="4832232D"/>
    <w:rsid w:val="483C3909"/>
    <w:rsid w:val="48424D24"/>
    <w:rsid w:val="484C3210"/>
    <w:rsid w:val="48611D53"/>
    <w:rsid w:val="48770053"/>
    <w:rsid w:val="48897DCA"/>
    <w:rsid w:val="48932EF2"/>
    <w:rsid w:val="48C5640B"/>
    <w:rsid w:val="49394300"/>
    <w:rsid w:val="49533B1E"/>
    <w:rsid w:val="495B7C2D"/>
    <w:rsid w:val="49672FC8"/>
    <w:rsid w:val="4A1E637C"/>
    <w:rsid w:val="4A5D0F1A"/>
    <w:rsid w:val="4A6A5598"/>
    <w:rsid w:val="4A7E5EB8"/>
    <w:rsid w:val="4A8C7B90"/>
    <w:rsid w:val="4AB66997"/>
    <w:rsid w:val="4AC909B1"/>
    <w:rsid w:val="4ACB6200"/>
    <w:rsid w:val="4B05205A"/>
    <w:rsid w:val="4B0555EF"/>
    <w:rsid w:val="4B0B447B"/>
    <w:rsid w:val="4B5E5858"/>
    <w:rsid w:val="4B9D7528"/>
    <w:rsid w:val="4BD04848"/>
    <w:rsid w:val="4C101D8C"/>
    <w:rsid w:val="4CA37BCA"/>
    <w:rsid w:val="4CD46F89"/>
    <w:rsid w:val="4CDF0B55"/>
    <w:rsid w:val="4CE61C0D"/>
    <w:rsid w:val="4D4D652C"/>
    <w:rsid w:val="4D737DCB"/>
    <w:rsid w:val="4D987FF5"/>
    <w:rsid w:val="4DB704B4"/>
    <w:rsid w:val="4DC17213"/>
    <w:rsid w:val="4E0E069F"/>
    <w:rsid w:val="4E134A32"/>
    <w:rsid w:val="4E233D62"/>
    <w:rsid w:val="4E260AA1"/>
    <w:rsid w:val="4E3C1010"/>
    <w:rsid w:val="4E50267E"/>
    <w:rsid w:val="4EDE3EE7"/>
    <w:rsid w:val="4F101D1E"/>
    <w:rsid w:val="4F2B28E0"/>
    <w:rsid w:val="4F2E3B1A"/>
    <w:rsid w:val="4F3106EE"/>
    <w:rsid w:val="4F3D6FE7"/>
    <w:rsid w:val="4F416E7F"/>
    <w:rsid w:val="4F58642B"/>
    <w:rsid w:val="4F720804"/>
    <w:rsid w:val="4F8366E9"/>
    <w:rsid w:val="4F9B6DC2"/>
    <w:rsid w:val="4FAC6108"/>
    <w:rsid w:val="4FC21014"/>
    <w:rsid w:val="5006642B"/>
    <w:rsid w:val="50390E82"/>
    <w:rsid w:val="504B3788"/>
    <w:rsid w:val="50696266"/>
    <w:rsid w:val="50B33313"/>
    <w:rsid w:val="50EB017B"/>
    <w:rsid w:val="512266D0"/>
    <w:rsid w:val="519D1625"/>
    <w:rsid w:val="51B665A1"/>
    <w:rsid w:val="51B93450"/>
    <w:rsid w:val="51BC1216"/>
    <w:rsid w:val="52016F46"/>
    <w:rsid w:val="520644D8"/>
    <w:rsid w:val="523C6E9A"/>
    <w:rsid w:val="524203D9"/>
    <w:rsid w:val="52446ACD"/>
    <w:rsid w:val="52460CA2"/>
    <w:rsid w:val="526A18C3"/>
    <w:rsid w:val="52C076EA"/>
    <w:rsid w:val="52C55900"/>
    <w:rsid w:val="53156AB8"/>
    <w:rsid w:val="539D09EC"/>
    <w:rsid w:val="53A927CC"/>
    <w:rsid w:val="53E836FB"/>
    <w:rsid w:val="54174586"/>
    <w:rsid w:val="5432296D"/>
    <w:rsid w:val="543B4C78"/>
    <w:rsid w:val="54D71DCA"/>
    <w:rsid w:val="553F5B7D"/>
    <w:rsid w:val="555E09C2"/>
    <w:rsid w:val="557A2669"/>
    <w:rsid w:val="55A261A9"/>
    <w:rsid w:val="55A82470"/>
    <w:rsid w:val="55D50B5F"/>
    <w:rsid w:val="55D91358"/>
    <w:rsid w:val="55E72A93"/>
    <w:rsid w:val="55FB1B30"/>
    <w:rsid w:val="560E443F"/>
    <w:rsid w:val="56541917"/>
    <w:rsid w:val="5660047E"/>
    <w:rsid w:val="56803B52"/>
    <w:rsid w:val="56846638"/>
    <w:rsid w:val="56881CAD"/>
    <w:rsid w:val="568953D3"/>
    <w:rsid w:val="56AF1A81"/>
    <w:rsid w:val="56C74D01"/>
    <w:rsid w:val="57120B77"/>
    <w:rsid w:val="57616035"/>
    <w:rsid w:val="576E5B2D"/>
    <w:rsid w:val="578E3C55"/>
    <w:rsid w:val="57987409"/>
    <w:rsid w:val="579F5732"/>
    <w:rsid w:val="580D18DB"/>
    <w:rsid w:val="585E4234"/>
    <w:rsid w:val="586A16F5"/>
    <w:rsid w:val="587E7BC6"/>
    <w:rsid w:val="58EF0F67"/>
    <w:rsid w:val="590D2E27"/>
    <w:rsid w:val="597B5986"/>
    <w:rsid w:val="598B5BD7"/>
    <w:rsid w:val="599659C1"/>
    <w:rsid w:val="59AB321A"/>
    <w:rsid w:val="59B34ADE"/>
    <w:rsid w:val="59CE7D80"/>
    <w:rsid w:val="59EF4E87"/>
    <w:rsid w:val="5A1E15A7"/>
    <w:rsid w:val="5A232C25"/>
    <w:rsid w:val="5A81109F"/>
    <w:rsid w:val="5A944D61"/>
    <w:rsid w:val="5A951097"/>
    <w:rsid w:val="5AAB4544"/>
    <w:rsid w:val="5AAC11B8"/>
    <w:rsid w:val="5AE63661"/>
    <w:rsid w:val="5AFA263E"/>
    <w:rsid w:val="5B2F238A"/>
    <w:rsid w:val="5B4C3B00"/>
    <w:rsid w:val="5B6C09C5"/>
    <w:rsid w:val="5B894324"/>
    <w:rsid w:val="5BD465BA"/>
    <w:rsid w:val="5C281F2F"/>
    <w:rsid w:val="5C610E0E"/>
    <w:rsid w:val="5C641070"/>
    <w:rsid w:val="5C727273"/>
    <w:rsid w:val="5CCE7293"/>
    <w:rsid w:val="5CD87316"/>
    <w:rsid w:val="5CD91E87"/>
    <w:rsid w:val="5D2E6120"/>
    <w:rsid w:val="5D615E3C"/>
    <w:rsid w:val="5D9F44BB"/>
    <w:rsid w:val="5E3A428B"/>
    <w:rsid w:val="5E5E00F5"/>
    <w:rsid w:val="5E5E052B"/>
    <w:rsid w:val="5EAB26E4"/>
    <w:rsid w:val="5EE43827"/>
    <w:rsid w:val="5F344D08"/>
    <w:rsid w:val="5F8A0EFF"/>
    <w:rsid w:val="5F921A2A"/>
    <w:rsid w:val="5FDE3F8D"/>
    <w:rsid w:val="5FF760E9"/>
    <w:rsid w:val="60052FA9"/>
    <w:rsid w:val="600E0A38"/>
    <w:rsid w:val="60253C05"/>
    <w:rsid w:val="602A0F80"/>
    <w:rsid w:val="604A13D2"/>
    <w:rsid w:val="60FA582B"/>
    <w:rsid w:val="61020BDF"/>
    <w:rsid w:val="6141468B"/>
    <w:rsid w:val="615C0ABB"/>
    <w:rsid w:val="615D4B0F"/>
    <w:rsid w:val="615E60FF"/>
    <w:rsid w:val="61E97B9B"/>
    <w:rsid w:val="61F57B89"/>
    <w:rsid w:val="6240486E"/>
    <w:rsid w:val="6244731E"/>
    <w:rsid w:val="62544634"/>
    <w:rsid w:val="6256428C"/>
    <w:rsid w:val="62613A15"/>
    <w:rsid w:val="626A52A9"/>
    <w:rsid w:val="62864AD7"/>
    <w:rsid w:val="628D37EE"/>
    <w:rsid w:val="62964EFC"/>
    <w:rsid w:val="62A41DA7"/>
    <w:rsid w:val="62B737A5"/>
    <w:rsid w:val="63687D39"/>
    <w:rsid w:val="6372336A"/>
    <w:rsid w:val="63831F48"/>
    <w:rsid w:val="638C4A82"/>
    <w:rsid w:val="63A42700"/>
    <w:rsid w:val="63AB6629"/>
    <w:rsid w:val="63D77179"/>
    <w:rsid w:val="63EA6674"/>
    <w:rsid w:val="63EF39D3"/>
    <w:rsid w:val="6422009F"/>
    <w:rsid w:val="644A3C44"/>
    <w:rsid w:val="645D6C01"/>
    <w:rsid w:val="645F29FE"/>
    <w:rsid w:val="64A9082E"/>
    <w:rsid w:val="64AB0738"/>
    <w:rsid w:val="64CC0858"/>
    <w:rsid w:val="65157491"/>
    <w:rsid w:val="6543548E"/>
    <w:rsid w:val="65825D33"/>
    <w:rsid w:val="658A2CF2"/>
    <w:rsid w:val="660A2DAF"/>
    <w:rsid w:val="66285283"/>
    <w:rsid w:val="664C356E"/>
    <w:rsid w:val="66743C0C"/>
    <w:rsid w:val="668B4DC1"/>
    <w:rsid w:val="66B11E1D"/>
    <w:rsid w:val="66CD1200"/>
    <w:rsid w:val="671C755D"/>
    <w:rsid w:val="6792570B"/>
    <w:rsid w:val="67C040BA"/>
    <w:rsid w:val="68362F85"/>
    <w:rsid w:val="68816235"/>
    <w:rsid w:val="68C2783D"/>
    <w:rsid w:val="69007832"/>
    <w:rsid w:val="690C5D29"/>
    <w:rsid w:val="691C4825"/>
    <w:rsid w:val="69524BA2"/>
    <w:rsid w:val="697F2727"/>
    <w:rsid w:val="698162FC"/>
    <w:rsid w:val="698A0C74"/>
    <w:rsid w:val="69935116"/>
    <w:rsid w:val="6A285714"/>
    <w:rsid w:val="6A411CE6"/>
    <w:rsid w:val="6A591BF3"/>
    <w:rsid w:val="6A617C95"/>
    <w:rsid w:val="6A6263C1"/>
    <w:rsid w:val="6A990BBC"/>
    <w:rsid w:val="6AB16022"/>
    <w:rsid w:val="6AFD2E98"/>
    <w:rsid w:val="6B0F0023"/>
    <w:rsid w:val="6B1E331B"/>
    <w:rsid w:val="6B610C9F"/>
    <w:rsid w:val="6B701895"/>
    <w:rsid w:val="6B846979"/>
    <w:rsid w:val="6BA30A99"/>
    <w:rsid w:val="6BBD2B1A"/>
    <w:rsid w:val="6BF102E8"/>
    <w:rsid w:val="6BF34115"/>
    <w:rsid w:val="6C2C3119"/>
    <w:rsid w:val="6CE53087"/>
    <w:rsid w:val="6D67088F"/>
    <w:rsid w:val="6DA540A6"/>
    <w:rsid w:val="6DA6507D"/>
    <w:rsid w:val="6DC24901"/>
    <w:rsid w:val="6DEE6E25"/>
    <w:rsid w:val="6E2741B0"/>
    <w:rsid w:val="6E5F5C63"/>
    <w:rsid w:val="6EAC225C"/>
    <w:rsid w:val="6EEE0A2B"/>
    <w:rsid w:val="6F0B1103"/>
    <w:rsid w:val="6F1934EE"/>
    <w:rsid w:val="6F69359C"/>
    <w:rsid w:val="6F7C7660"/>
    <w:rsid w:val="6F905661"/>
    <w:rsid w:val="6FD26A9A"/>
    <w:rsid w:val="6FD33DE0"/>
    <w:rsid w:val="6FFB24BC"/>
    <w:rsid w:val="700B0C26"/>
    <w:rsid w:val="70355394"/>
    <w:rsid w:val="705A022C"/>
    <w:rsid w:val="70C20D61"/>
    <w:rsid w:val="7101794D"/>
    <w:rsid w:val="710918BD"/>
    <w:rsid w:val="711242D4"/>
    <w:rsid w:val="71245EE7"/>
    <w:rsid w:val="71302B9D"/>
    <w:rsid w:val="714F264A"/>
    <w:rsid w:val="71C52CF9"/>
    <w:rsid w:val="71E8763F"/>
    <w:rsid w:val="724118DB"/>
    <w:rsid w:val="724D7D78"/>
    <w:rsid w:val="725A73B7"/>
    <w:rsid w:val="72A7066A"/>
    <w:rsid w:val="72F36D2D"/>
    <w:rsid w:val="732239A9"/>
    <w:rsid w:val="73354460"/>
    <w:rsid w:val="73514946"/>
    <w:rsid w:val="736B38D8"/>
    <w:rsid w:val="73B95170"/>
    <w:rsid w:val="73FE0134"/>
    <w:rsid w:val="74174D61"/>
    <w:rsid w:val="7427567A"/>
    <w:rsid w:val="74565B94"/>
    <w:rsid w:val="74980757"/>
    <w:rsid w:val="74C91BC3"/>
    <w:rsid w:val="75062E1F"/>
    <w:rsid w:val="754C0444"/>
    <w:rsid w:val="759C1CC2"/>
    <w:rsid w:val="75B47D78"/>
    <w:rsid w:val="75C80843"/>
    <w:rsid w:val="764B6FD2"/>
    <w:rsid w:val="764F5C9F"/>
    <w:rsid w:val="765A1C1A"/>
    <w:rsid w:val="76694331"/>
    <w:rsid w:val="76922A4E"/>
    <w:rsid w:val="76D46B40"/>
    <w:rsid w:val="7704144D"/>
    <w:rsid w:val="770C71DA"/>
    <w:rsid w:val="773E7D47"/>
    <w:rsid w:val="775C1B21"/>
    <w:rsid w:val="777D3938"/>
    <w:rsid w:val="778A69EF"/>
    <w:rsid w:val="77A1706A"/>
    <w:rsid w:val="77CA4AFD"/>
    <w:rsid w:val="77EC7874"/>
    <w:rsid w:val="782A3B86"/>
    <w:rsid w:val="78407602"/>
    <w:rsid w:val="7861187C"/>
    <w:rsid w:val="789C35B6"/>
    <w:rsid w:val="78EA06D6"/>
    <w:rsid w:val="78EC1522"/>
    <w:rsid w:val="78F83D61"/>
    <w:rsid w:val="791A5BDE"/>
    <w:rsid w:val="794C49B5"/>
    <w:rsid w:val="796E0661"/>
    <w:rsid w:val="79997493"/>
    <w:rsid w:val="79BD4EDF"/>
    <w:rsid w:val="79DC479F"/>
    <w:rsid w:val="79F33BFD"/>
    <w:rsid w:val="79FB1019"/>
    <w:rsid w:val="79FB6316"/>
    <w:rsid w:val="79FD71A4"/>
    <w:rsid w:val="7A2C0363"/>
    <w:rsid w:val="7A544D33"/>
    <w:rsid w:val="7A707CC8"/>
    <w:rsid w:val="7AA50C55"/>
    <w:rsid w:val="7ACD3337"/>
    <w:rsid w:val="7B192070"/>
    <w:rsid w:val="7B2142B4"/>
    <w:rsid w:val="7B3E5049"/>
    <w:rsid w:val="7B5B3F2A"/>
    <w:rsid w:val="7B9E0659"/>
    <w:rsid w:val="7C2F3CF3"/>
    <w:rsid w:val="7C4A328B"/>
    <w:rsid w:val="7C4E354B"/>
    <w:rsid w:val="7C965A33"/>
    <w:rsid w:val="7CBE5FEF"/>
    <w:rsid w:val="7CD60EEB"/>
    <w:rsid w:val="7CD63EFD"/>
    <w:rsid w:val="7D185F99"/>
    <w:rsid w:val="7D1C2599"/>
    <w:rsid w:val="7D205967"/>
    <w:rsid w:val="7E0875D2"/>
    <w:rsid w:val="7E0B3F84"/>
    <w:rsid w:val="7E324952"/>
    <w:rsid w:val="7E7E03EC"/>
    <w:rsid w:val="7E8D03B1"/>
    <w:rsid w:val="7E977047"/>
    <w:rsid w:val="7EC17547"/>
    <w:rsid w:val="7EDD1E15"/>
    <w:rsid w:val="7EF4174E"/>
    <w:rsid w:val="7F0061A9"/>
    <w:rsid w:val="7F06470F"/>
    <w:rsid w:val="7F825FFC"/>
    <w:rsid w:val="7F8611E1"/>
    <w:rsid w:val="7FB62738"/>
    <w:rsid w:val="7FE9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before="35"/>
      <w:ind w:left="807" w:right="866"/>
      <w:jc w:val="center"/>
      <w:outlineLvl w:val="0"/>
    </w:pPr>
    <w:rPr>
      <w:rFonts w:ascii="黑体" w:hAnsi="黑体" w:eastAsia="黑体" w:cs="黑体"/>
      <w:b/>
      <w:bCs/>
      <w:sz w:val="28"/>
      <w:szCs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24"/>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6">
    <w:name w:val="annotation text"/>
    <w:basedOn w:val="1"/>
    <w:qFormat/>
    <w:uiPriority w:val="0"/>
    <w:pPr>
      <w:jc w:val="left"/>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spacing w:after="120" w:afterLines="0" w:line="480" w:lineRule="auto"/>
      <w:ind w:left="420" w:leftChars="200"/>
    </w:pPr>
    <w:rPr>
      <w:rFonts w:ascii="Calibri" w:hAnsi="Calibri" w:eastAsia="宋体" w:cs="Times New Roman"/>
      <w:kern w:val="2"/>
      <w:sz w:val="21"/>
      <w:szCs w:val="22"/>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qFormat/>
    <w:uiPriority w:val="0"/>
    <w:pPr>
      <w:snapToGrid w:val="0"/>
      <w:jc w:val="left"/>
    </w:pPr>
    <w:rPr>
      <w:sz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qFormat/>
    <w:uiPriority w:val="0"/>
    <w:pPr>
      <w:spacing w:after="120"/>
      <w:ind w:left="420" w:leftChars="200" w:firstLine="420" w:firstLineChars="200"/>
    </w:pPr>
    <w:rPr>
      <w:sz w:val="21"/>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0"/>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21">
    <w:name w:val="List Paragraph"/>
    <w:basedOn w:val="1"/>
    <w:qFormat/>
    <w:uiPriority w:val="1"/>
    <w:pPr>
      <w:ind w:left="842" w:firstLine="420"/>
    </w:pPr>
  </w:style>
  <w:style w:type="paragraph" w:customStyle="1" w:styleId="22">
    <w:name w:val="标书正文"/>
    <w:basedOn w:val="1"/>
    <w:qFormat/>
    <w:uiPriority w:val="0"/>
    <w:pPr>
      <w:adjustRightInd w:val="0"/>
      <w:snapToGrid w:val="0"/>
      <w:spacing w:before="120" w:line="360" w:lineRule="auto"/>
      <w:ind w:firstLine="200" w:firstLineChars="200"/>
      <w:jc w:val="left"/>
    </w:pPr>
    <w:rPr>
      <w:rFonts w:ascii="仿宋_GB2312" w:eastAsia="仿宋_GB2312"/>
      <w:szCs w:val="22"/>
    </w:rPr>
  </w:style>
  <w:style w:type="paragraph" w:customStyle="1" w:styleId="23">
    <w:name w:val="Table Paragraph"/>
    <w:basedOn w:val="1"/>
    <w:qFormat/>
    <w:uiPriority w:val="1"/>
  </w:style>
  <w:style w:type="paragraph" w:customStyle="1" w:styleId="24">
    <w:name w:val="Heading3"/>
    <w:basedOn w:val="1"/>
    <w:next w:val="1"/>
    <w:qFormat/>
    <w:uiPriority w:val="0"/>
    <w:pPr>
      <w:keepNext/>
      <w:keepLines/>
      <w:spacing w:before="260" w:after="260" w:line="416" w:lineRule="auto"/>
    </w:pPr>
    <w:rPr>
      <w:sz w:val="32"/>
      <w:szCs w:val="32"/>
    </w:rPr>
  </w:style>
  <w:style w:type="character" w:customStyle="1" w:styleId="25">
    <w:name w:val="NormalCharacter"/>
    <w:qFormat/>
    <w:uiPriority w:val="0"/>
  </w:style>
  <w:style w:type="paragraph" w:customStyle="1" w:styleId="26">
    <w:name w:val="Default"/>
    <w:qFormat/>
    <w:uiPriority w:val="99"/>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27">
    <w:name w:val="UserStyle_0"/>
    <w:basedOn w:val="1"/>
    <w:qFormat/>
    <w:uiPriority w:val="99"/>
  </w:style>
  <w:style w:type="paragraph" w:customStyle="1" w:styleId="28">
    <w:name w:val="BodyTextIndent2"/>
    <w:basedOn w:val="1"/>
    <w:qFormat/>
    <w:uiPriority w:val="99"/>
    <w:pPr>
      <w:ind w:firstLine="200" w:firstLineChars="200"/>
      <w:jc w:val="center"/>
    </w:pPr>
    <w:rPr>
      <w:rFonts w:ascii="黑体" w:eastAsia="黑体" w:cs="黑体"/>
      <w:sz w:val="52"/>
      <w:szCs w:val="52"/>
    </w:rPr>
  </w:style>
  <w:style w:type="paragraph" w:customStyle="1" w:styleId="29">
    <w:name w:val="样式 首行缩进:  2 字符 段前: 0.5 行 行距: 固定值 23 磅"/>
    <w:basedOn w:val="1"/>
    <w:qFormat/>
    <w:uiPriority w:val="99"/>
    <w:pPr>
      <w:widowControl/>
      <w:spacing w:beforeLines="50" w:after="200" w:line="460" w:lineRule="exact"/>
      <w:ind w:firstLine="420" w:firstLineChars="200"/>
    </w:pPr>
    <w:rPr>
      <w:rFonts w:ascii="宋体" w:cs="宋体"/>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18675</Words>
  <Characters>19778</Characters>
  <Lines>106</Lines>
  <Paragraphs>30</Paragraphs>
  <TotalTime>0</TotalTime>
  <ScaleCrop>false</ScaleCrop>
  <LinksUpToDate>false</LinksUpToDate>
  <CharactersWithSpaces>20781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2021-05-25T06:35:00Z</dcterms:created>
  <dc:creator>Lenovo</dc:creator>
  <cp:lastModifiedBy>Administrator</cp:lastModifiedBy>
  <cp:lastPrinted>2022-07-04T06:10:00Z</cp:lastPrinted>
  <dcterms:modified xsi:type="dcterms:W3CDTF">2023-09-06T07:56:17Z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E5D699CBD3F24A9EAA5FE2407E5EBC30</vt:lpwstr>
  </property>
</Properties>
</file>