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rPr>
          <w:rFonts w:hint="default" w:ascii="Times New Roman" w:hAnsi="Times New Roman" w:cs="Times New Roman"/>
          <w:color w:val="auto"/>
          <w:sz w:val="44"/>
          <w:szCs w:val="44"/>
          <w:lang w:val="en-US"/>
        </w:rPr>
      </w:pPr>
      <w:r>
        <w:rPr>
          <w:rFonts w:hint="eastAsia" w:ascii="宋体" w:hAnsi="宋体" w:eastAsia="宋体" w:cs="宋体"/>
          <w:b/>
          <w:bCs/>
          <w:color w:val="333333"/>
          <w:kern w:val="0"/>
          <w:sz w:val="44"/>
          <w:szCs w:val="44"/>
          <w:lang w:val="en-US" w:eastAsia="zh-CN" w:bidi="ar-SA"/>
        </w:rPr>
        <w:t>潜江市精神病医院2024年食堂服务</w:t>
      </w:r>
    </w:p>
    <w:p>
      <w:pPr>
        <w:pStyle w:val="11"/>
        <w:spacing w:line="1000" w:lineRule="exact"/>
        <w:jc w:val="center"/>
        <w:rPr>
          <w:rFonts w:hAnsi="宋体" w:cs="宋体"/>
          <w:b/>
          <w:bCs/>
          <w:kern w:val="0"/>
          <w:sz w:val="36"/>
          <w:szCs w:val="36"/>
        </w:rPr>
      </w:pPr>
    </w:p>
    <w:p>
      <w:pPr>
        <w:pStyle w:val="11"/>
        <w:spacing w:line="1000" w:lineRule="exact"/>
        <w:jc w:val="center"/>
        <w:rPr>
          <w:rFonts w:hAnsi="宋体" w:cs="宋体"/>
          <w:b/>
          <w:bCs/>
          <w:kern w:val="0"/>
          <w:sz w:val="36"/>
          <w:szCs w:val="36"/>
        </w:rPr>
      </w:pPr>
    </w:p>
    <w:p>
      <w:pPr>
        <w:pStyle w:val="11"/>
        <w:spacing w:line="1000" w:lineRule="exact"/>
        <w:jc w:val="center"/>
        <w:rPr>
          <w:rFonts w:hAnsi="宋体" w:cs="宋体"/>
          <w:b/>
          <w:bCs/>
          <w:kern w:val="0"/>
          <w:sz w:val="36"/>
          <w:szCs w:val="36"/>
        </w:rPr>
      </w:pPr>
    </w:p>
    <w:p>
      <w:pPr>
        <w:pStyle w:val="11"/>
        <w:spacing w:line="1000" w:lineRule="exact"/>
        <w:jc w:val="center"/>
        <w:rPr>
          <w:rFonts w:ascii="Times New Roman" w:hAnsi="Times New Roman" w:cs="Times New Roman"/>
          <w:sz w:val="84"/>
          <w:szCs w:val="84"/>
        </w:rPr>
      </w:pPr>
      <w:r>
        <w:rPr>
          <w:rFonts w:hint="eastAsia" w:ascii="Times New Roman" w:hAnsi="Times New Roman" w:cs="Times New Roman"/>
          <w:sz w:val="84"/>
          <w:szCs w:val="84"/>
        </w:rPr>
        <w:t>竞争性磋商</w:t>
      </w:r>
    </w:p>
    <w:p>
      <w:pPr>
        <w:pStyle w:val="11"/>
        <w:spacing w:line="360" w:lineRule="auto"/>
        <w:ind w:firstLine="2240" w:firstLineChars="700"/>
        <w:rPr>
          <w:rFonts w:hAnsi="宋体" w:cs="Times New Roman"/>
          <w:b/>
          <w:sz w:val="32"/>
          <w:szCs w:val="32"/>
        </w:rPr>
      </w:pPr>
    </w:p>
    <w:p>
      <w:pPr>
        <w:pStyle w:val="11"/>
        <w:spacing w:line="360" w:lineRule="auto"/>
        <w:jc w:val="center"/>
        <w:rPr>
          <w:rFonts w:hAnsi="宋体"/>
          <w:b/>
          <w:bCs/>
          <w:sz w:val="32"/>
          <w:szCs w:val="32"/>
        </w:rPr>
      </w:pPr>
      <w:r>
        <w:rPr>
          <w:rFonts w:hAnsi="宋体" w:cs="Times New Roman"/>
          <w:b/>
          <w:sz w:val="32"/>
          <w:szCs w:val="32"/>
        </w:rPr>
        <w:t>项目编号：</w:t>
      </w:r>
      <w:r>
        <w:rPr>
          <w:rFonts w:hint="eastAsia" w:hAnsi="宋体" w:cs="Times New Roman"/>
          <w:b/>
          <w:sz w:val="32"/>
          <w:szCs w:val="32"/>
        </w:rPr>
        <w:t>SSXC[2023]0</w:t>
      </w:r>
      <w:r>
        <w:rPr>
          <w:rFonts w:hint="eastAsia" w:hAnsi="宋体" w:cs="Times New Roman"/>
          <w:b/>
          <w:sz w:val="32"/>
          <w:szCs w:val="32"/>
          <w:lang w:val="en-US" w:eastAsia="zh-CN"/>
        </w:rPr>
        <w:t>71</w:t>
      </w:r>
      <w:r>
        <w:rPr>
          <w:rFonts w:hint="eastAsia" w:hAnsi="宋体" w:cs="Times New Roman"/>
          <w:b/>
          <w:sz w:val="32"/>
          <w:szCs w:val="32"/>
        </w:rPr>
        <w:t>号</w:t>
      </w:r>
    </w:p>
    <w:p>
      <w:pPr>
        <w:pStyle w:val="11"/>
        <w:spacing w:line="360" w:lineRule="auto"/>
        <w:ind w:firstLine="1120" w:firstLineChars="350"/>
        <w:rPr>
          <w:rFonts w:ascii="Times New Roman" w:hAnsi="Times New Roman" w:cs="Times New Roman"/>
          <w:sz w:val="32"/>
          <w:szCs w:val="32"/>
        </w:rPr>
      </w:pPr>
      <w:r>
        <w:rPr>
          <w:rFonts w:ascii="Times New Roman" w:hAnsi="Times New Roman" w:cs="Times New Roman"/>
          <w:sz w:val="32"/>
          <w:szCs w:val="32"/>
        </w:rPr>
        <w:t xml:space="preserve"> </w:t>
      </w:r>
    </w:p>
    <w:p>
      <w:pPr>
        <w:pStyle w:val="11"/>
        <w:spacing w:line="360" w:lineRule="auto"/>
        <w:ind w:firstLine="1120" w:firstLineChars="350"/>
        <w:rPr>
          <w:rFonts w:ascii="Times New Roman" w:hAnsi="Times New Roman" w:cs="Times New Roman"/>
          <w:sz w:val="32"/>
          <w:szCs w:val="32"/>
        </w:rPr>
      </w:pPr>
    </w:p>
    <w:p>
      <w:pPr>
        <w:pStyle w:val="11"/>
        <w:spacing w:line="360" w:lineRule="auto"/>
        <w:ind w:firstLine="1120" w:firstLineChars="350"/>
        <w:rPr>
          <w:rFonts w:ascii="Times New Roman" w:hAnsi="Times New Roman" w:cs="Times New Roman"/>
          <w:sz w:val="32"/>
          <w:szCs w:val="32"/>
        </w:rPr>
      </w:pPr>
    </w:p>
    <w:p>
      <w:pPr>
        <w:pStyle w:val="11"/>
        <w:spacing w:line="360" w:lineRule="auto"/>
        <w:ind w:firstLine="1120" w:firstLineChars="350"/>
        <w:rPr>
          <w:rFonts w:ascii="Times New Roman" w:hAnsi="Times New Roman" w:cs="Times New Roman"/>
          <w:sz w:val="32"/>
          <w:szCs w:val="32"/>
        </w:rPr>
      </w:pPr>
    </w:p>
    <w:p>
      <w:pPr>
        <w:pStyle w:val="11"/>
        <w:spacing w:line="360" w:lineRule="auto"/>
        <w:jc w:val="center"/>
        <w:rPr>
          <w:rFonts w:ascii="Times New Roman" w:hAnsi="Times New Roman" w:cs="Times New Roman"/>
          <w:sz w:val="32"/>
          <w:szCs w:val="32"/>
        </w:rPr>
      </w:pPr>
    </w:p>
    <w:p>
      <w:pPr>
        <w:pStyle w:val="11"/>
        <w:spacing w:line="360" w:lineRule="auto"/>
        <w:jc w:val="center"/>
        <w:rPr>
          <w:rFonts w:ascii="Times New Roman" w:hAnsi="Times New Roman" w:cs="Times New Roman"/>
          <w:sz w:val="32"/>
          <w:szCs w:val="32"/>
        </w:rPr>
      </w:pPr>
    </w:p>
    <w:p>
      <w:pPr>
        <w:pStyle w:val="11"/>
        <w:spacing w:line="360" w:lineRule="auto"/>
        <w:jc w:val="center"/>
        <w:rPr>
          <w:rFonts w:ascii="Times New Roman" w:hAnsi="Times New Roman" w:cs="Times New Roman"/>
          <w:sz w:val="32"/>
          <w:szCs w:val="32"/>
        </w:rPr>
      </w:pPr>
    </w:p>
    <w:p>
      <w:pPr>
        <w:pStyle w:val="11"/>
        <w:spacing w:line="360" w:lineRule="auto"/>
        <w:jc w:val="center"/>
        <w:rPr>
          <w:rFonts w:ascii="等线" w:hAnsi="等线" w:cs="黑体"/>
          <w:sz w:val="24"/>
          <w:szCs w:val="24"/>
        </w:rPr>
      </w:pPr>
      <w:r>
        <w:rPr>
          <w:rFonts w:hint="eastAsia" w:ascii="等线" w:hAnsi="等线" w:cs="黑体"/>
          <w:sz w:val="24"/>
          <w:szCs w:val="24"/>
        </w:rPr>
        <w:t>潜江市盛世鑫程项目管理有限责任公司</w:t>
      </w:r>
    </w:p>
    <w:p>
      <w:pPr>
        <w:pStyle w:val="11"/>
        <w:spacing w:line="360" w:lineRule="auto"/>
        <w:jc w:val="center"/>
        <w:rPr>
          <w:rFonts w:ascii="Times New Roman" w:hAnsi="Times New Roman" w:cs="Times New Roman"/>
          <w:sz w:val="32"/>
          <w:szCs w:val="32"/>
        </w:rPr>
      </w:pPr>
      <w:r>
        <w:rPr>
          <w:rFonts w:ascii="Times New Roman" w:hAnsi="Times New Roman" w:cs="Times New Roman"/>
          <w:sz w:val="32"/>
          <w:szCs w:val="32"/>
        </w:rPr>
        <w:t>20</w:t>
      </w:r>
      <w:r>
        <w:rPr>
          <w:rFonts w:hint="eastAsia" w:ascii="Times New Roman" w:hAnsi="Times New Roman" w:cs="Times New Roman"/>
          <w:sz w:val="32"/>
          <w:szCs w:val="32"/>
        </w:rPr>
        <w:t>23</w:t>
      </w:r>
      <w:r>
        <w:rPr>
          <w:rFonts w:ascii="Times New Roman" w:hAnsi="Times New Roman" w:cs="Times New Roman"/>
          <w:sz w:val="32"/>
          <w:szCs w:val="32"/>
        </w:rPr>
        <w:t>年</w:t>
      </w:r>
      <w:r>
        <w:rPr>
          <w:rFonts w:hint="eastAsia" w:ascii="Times New Roman" w:hAnsi="Times New Roman" w:cs="Times New Roman"/>
          <w:sz w:val="32"/>
          <w:szCs w:val="32"/>
        </w:rPr>
        <w:t>1</w:t>
      </w:r>
      <w:r>
        <w:rPr>
          <w:rFonts w:hint="eastAsia" w:ascii="Times New Roman" w:hAnsi="Times New Roman" w:cs="Times New Roman"/>
          <w:sz w:val="32"/>
          <w:szCs w:val="32"/>
          <w:lang w:val="en-US" w:eastAsia="zh-CN"/>
        </w:rPr>
        <w:t>2</w:t>
      </w:r>
      <w:r>
        <w:rPr>
          <w:rFonts w:ascii="Times New Roman" w:hAnsi="Times New Roman" w:cs="Times New Roman"/>
          <w:sz w:val="32"/>
          <w:szCs w:val="32"/>
        </w:rPr>
        <w:t>月</w:t>
      </w:r>
    </w:p>
    <w:p>
      <w:pPr>
        <w:pStyle w:val="11"/>
        <w:spacing w:line="360" w:lineRule="auto"/>
        <w:jc w:val="center"/>
        <w:rPr>
          <w:rFonts w:ascii="Times New Roman" w:hAnsi="Times New Roman" w:cs="Times New Roman"/>
          <w:sz w:val="44"/>
          <w:szCs w:val="44"/>
          <w:lang w:val="zh-CN"/>
        </w:rPr>
      </w:pPr>
    </w:p>
    <w:p>
      <w:pPr>
        <w:pStyle w:val="11"/>
        <w:spacing w:line="360" w:lineRule="auto"/>
        <w:jc w:val="center"/>
        <w:rPr>
          <w:rFonts w:ascii="Times New Roman" w:hAnsi="Times New Roman" w:cs="Times New Roman"/>
          <w:sz w:val="44"/>
          <w:szCs w:val="44"/>
          <w:lang w:val="zh-CN"/>
        </w:rPr>
      </w:pPr>
    </w:p>
    <w:p>
      <w:pPr>
        <w:pStyle w:val="11"/>
        <w:spacing w:line="360" w:lineRule="auto"/>
        <w:rPr>
          <w:rFonts w:ascii="Times New Roman" w:hAnsi="Times New Roman" w:cs="Times New Roman"/>
          <w:sz w:val="44"/>
          <w:szCs w:val="44"/>
          <w:lang w:val="zh-CN"/>
        </w:rPr>
      </w:pPr>
    </w:p>
    <w:p>
      <w:pPr>
        <w:pStyle w:val="11"/>
        <w:spacing w:line="360" w:lineRule="auto"/>
        <w:jc w:val="center"/>
        <w:rPr>
          <w:rFonts w:ascii="Times New Roman" w:hAnsi="Times New Roman" w:cs="Times New Roman"/>
          <w:sz w:val="44"/>
          <w:szCs w:val="44"/>
          <w:lang w:val="zh-CN"/>
        </w:rPr>
        <w:sectPr>
          <w:footerReference r:id="rId3" w:type="even"/>
          <w:pgSz w:w="11906" w:h="16838"/>
          <w:pgMar w:top="1440" w:right="1800" w:bottom="1440" w:left="1800" w:header="851" w:footer="992" w:gutter="0"/>
          <w:pgNumType w:start="1"/>
          <w:cols w:space="720" w:num="1"/>
          <w:titlePg/>
          <w:docGrid w:type="linesAndChars" w:linePitch="312" w:charSpace="0"/>
        </w:sectPr>
      </w:pPr>
    </w:p>
    <w:p>
      <w:pPr>
        <w:pStyle w:val="11"/>
        <w:spacing w:line="360" w:lineRule="auto"/>
        <w:jc w:val="center"/>
        <w:rPr>
          <w:rFonts w:ascii="Times New Roman" w:hAnsi="Times New Roman" w:cs="Times New Roman"/>
          <w:sz w:val="32"/>
          <w:szCs w:val="32"/>
        </w:rPr>
      </w:pPr>
      <w:r>
        <w:rPr>
          <w:rFonts w:ascii="Times New Roman" w:hAnsi="Times New Roman" w:cs="Times New Roman"/>
          <w:sz w:val="44"/>
          <w:szCs w:val="44"/>
          <w:lang w:val="zh-CN"/>
        </w:rPr>
        <w:t>目    录</w:t>
      </w:r>
    </w:p>
    <w:p>
      <w:pPr>
        <w:ind w:left="420" w:hanging="420"/>
        <w:rPr>
          <w:sz w:val="28"/>
          <w:szCs w:val="28"/>
        </w:rPr>
      </w:pPr>
    </w:p>
    <w:p>
      <w:pPr>
        <w:spacing w:line="360" w:lineRule="auto"/>
        <w:ind w:left="560" w:hanging="560" w:hangingChars="200"/>
        <w:rPr>
          <w:rFonts w:ascii="宋体" w:hAnsi="宋体"/>
          <w:sz w:val="28"/>
          <w:szCs w:val="28"/>
        </w:rPr>
      </w:pPr>
      <w:r>
        <w:rPr>
          <w:rFonts w:hint="eastAsia"/>
          <w:sz w:val="28"/>
          <w:szCs w:val="28"/>
        </w:rPr>
        <w:t>第一章  磋商邀请函</w:t>
      </w:r>
      <w:r>
        <w:rPr>
          <w:rFonts w:hint="eastAsia" w:ascii="宋体" w:hAnsi="宋体"/>
          <w:sz w:val="28"/>
          <w:szCs w:val="28"/>
        </w:rPr>
        <w:t>…………………………………………………1</w:t>
      </w:r>
    </w:p>
    <w:p>
      <w:pPr>
        <w:spacing w:line="360" w:lineRule="auto"/>
        <w:ind w:left="560" w:hanging="560" w:hangingChars="200"/>
        <w:rPr>
          <w:rFonts w:ascii="宋体" w:hAnsi="宋体"/>
          <w:sz w:val="28"/>
          <w:szCs w:val="28"/>
        </w:rPr>
      </w:pPr>
      <w:r>
        <w:rPr>
          <w:rFonts w:hint="eastAsia" w:ascii="宋体" w:hAnsi="宋体"/>
          <w:sz w:val="28"/>
          <w:szCs w:val="28"/>
        </w:rPr>
        <w:t>第二章  投标供应商须知……………………………………………4</w:t>
      </w:r>
    </w:p>
    <w:p>
      <w:pPr>
        <w:spacing w:line="360" w:lineRule="auto"/>
        <w:ind w:left="560" w:hanging="560" w:hangingChars="200"/>
        <w:rPr>
          <w:rFonts w:ascii="宋体" w:hAnsi="宋体"/>
          <w:sz w:val="28"/>
          <w:szCs w:val="28"/>
        </w:rPr>
      </w:pPr>
      <w:r>
        <w:rPr>
          <w:rFonts w:hint="eastAsia" w:ascii="宋体" w:hAnsi="宋体"/>
          <w:sz w:val="28"/>
          <w:szCs w:val="28"/>
        </w:rPr>
        <w:t>第三章  项目需求及要求……………………………………………12</w:t>
      </w:r>
    </w:p>
    <w:p>
      <w:pPr>
        <w:spacing w:line="360" w:lineRule="auto"/>
        <w:ind w:left="560" w:hanging="560" w:hangingChars="200"/>
        <w:rPr>
          <w:rFonts w:ascii="宋体" w:hAnsi="宋体"/>
          <w:sz w:val="28"/>
          <w:szCs w:val="28"/>
        </w:rPr>
      </w:pPr>
      <w:r>
        <w:rPr>
          <w:rFonts w:hint="eastAsia" w:ascii="宋体" w:hAnsi="宋体"/>
          <w:sz w:val="28"/>
          <w:szCs w:val="28"/>
        </w:rPr>
        <w:t>第四章  合同书（仅供参考）………………………………………18</w:t>
      </w:r>
    </w:p>
    <w:p>
      <w:pPr>
        <w:spacing w:line="360" w:lineRule="auto"/>
        <w:ind w:left="560" w:hanging="560" w:hangingChars="200"/>
        <w:rPr>
          <w:rFonts w:ascii="宋体" w:hAnsi="宋体"/>
          <w:sz w:val="28"/>
          <w:szCs w:val="28"/>
        </w:rPr>
      </w:pPr>
      <w:r>
        <w:rPr>
          <w:rFonts w:hint="eastAsia" w:ascii="宋体" w:hAnsi="宋体"/>
          <w:sz w:val="28"/>
          <w:szCs w:val="28"/>
        </w:rPr>
        <w:t>第五章  评定办法……………………………………………………22</w:t>
      </w:r>
    </w:p>
    <w:p>
      <w:pPr>
        <w:spacing w:line="360" w:lineRule="auto"/>
        <w:ind w:left="560" w:hanging="560" w:hangingChars="200"/>
        <w:rPr>
          <w:rFonts w:ascii="宋体" w:hAnsi="宋体"/>
          <w:sz w:val="28"/>
          <w:szCs w:val="28"/>
        </w:rPr>
      </w:pPr>
      <w:r>
        <w:rPr>
          <w:rFonts w:hint="eastAsia" w:ascii="宋体" w:hAnsi="宋体"/>
          <w:sz w:val="28"/>
          <w:szCs w:val="28"/>
        </w:rPr>
        <w:t>第六章  响应文件格式………………………………………………25</w:t>
      </w:r>
    </w:p>
    <w:p>
      <w:r>
        <w:rPr>
          <w:rFonts w:hint="eastAsia"/>
        </w:rPr>
        <w:t xml:space="preserve">                                                                     </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sectPr>
          <w:footerReference r:id="rId4" w:type="default"/>
          <w:pgSz w:w="11906" w:h="16838"/>
          <w:pgMar w:top="1440" w:right="1800" w:bottom="1440" w:left="1800" w:header="851" w:footer="992" w:gutter="0"/>
          <w:pgNumType w:start="1"/>
          <w:cols w:space="720" w:num="1"/>
          <w:docGrid w:type="linesAndChars" w:linePitch="312" w:charSpace="0"/>
        </w:sectPr>
      </w:pPr>
    </w:p>
    <w:p>
      <w:pPr>
        <w:pStyle w:val="13"/>
      </w:pPr>
    </w:p>
    <w:p>
      <w:pPr>
        <w:widowControl/>
        <w:shd w:val="clear" w:color="auto" w:fill="FFFFFF"/>
        <w:spacing w:line="440" w:lineRule="atLeast"/>
        <w:jc w:val="center"/>
        <w:rPr>
          <w:rFonts w:ascii="微软雅黑" w:hAnsi="微软雅黑" w:eastAsia="微软雅黑" w:cs="宋体"/>
          <w:b/>
          <w:bCs/>
          <w:color w:val="333333"/>
          <w:kern w:val="0"/>
          <w:sz w:val="30"/>
          <w:szCs w:val="30"/>
        </w:rPr>
      </w:pPr>
      <w:bookmarkStart w:id="0" w:name="_Toc423354333"/>
      <w:r>
        <w:rPr>
          <w:b/>
          <w:sz w:val="32"/>
          <w:szCs w:val="32"/>
        </w:rPr>
        <w:t xml:space="preserve">第一章  </w:t>
      </w:r>
      <w:r>
        <w:rPr>
          <w:rFonts w:hint="eastAsia"/>
          <w:b/>
          <w:sz w:val="32"/>
          <w:szCs w:val="32"/>
        </w:rPr>
        <w:t>竞争性磋商</w:t>
      </w:r>
      <w:bookmarkEnd w:id="0"/>
      <w:r>
        <w:rPr>
          <w:rFonts w:hint="eastAsia"/>
          <w:b/>
          <w:sz w:val="32"/>
          <w:szCs w:val="32"/>
        </w:rPr>
        <w:t>邀请函</w:t>
      </w:r>
    </w:p>
    <w:tbl>
      <w:tblPr>
        <w:tblStyle w:val="20"/>
        <w:tblpPr w:leftFromText="180" w:rightFromText="180" w:vertAnchor="text" w:horzAnchor="page" w:tblpX="1620" w:tblpY="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520" w:type="dxa"/>
            <w:tcBorders>
              <w:top w:val="single" w:color="auto" w:sz="4" w:space="0"/>
              <w:left w:val="single" w:color="auto" w:sz="4" w:space="0"/>
              <w:bottom w:val="single" w:color="auto" w:sz="4" w:space="0"/>
              <w:right w:val="single" w:color="auto" w:sz="4" w:space="0"/>
            </w:tcBorders>
          </w:tcPr>
          <w:p>
            <w:pPr>
              <w:widowControl/>
              <w:spacing w:line="440" w:lineRule="atLeast"/>
              <w:jc w:val="left"/>
              <w:rPr>
                <w:rFonts w:ascii="宋体" w:hAnsi="宋体" w:cs="宋体"/>
                <w:color w:val="333333"/>
                <w:kern w:val="0"/>
                <w:sz w:val="24"/>
              </w:rPr>
            </w:pPr>
            <w:r>
              <w:rPr>
                <w:rFonts w:hint="eastAsia" w:ascii="宋体" w:hAnsi="宋体" w:cs="宋体"/>
                <w:color w:val="333333"/>
                <w:kern w:val="0"/>
                <w:sz w:val="24"/>
              </w:rPr>
              <w:t>【项目概况】</w:t>
            </w:r>
          </w:p>
          <w:p>
            <w:pPr>
              <w:widowControl/>
              <w:shd w:val="clear" w:color="auto" w:fill="FFFFFF"/>
              <w:spacing w:line="440" w:lineRule="atLeast"/>
              <w:ind w:firstLine="480" w:firstLineChars="200"/>
              <w:rPr>
                <w:rFonts w:ascii="微软雅黑" w:hAnsi="微软雅黑" w:eastAsia="微软雅黑" w:cs="宋体"/>
                <w:b/>
                <w:bCs/>
                <w:color w:val="333333"/>
                <w:kern w:val="0"/>
                <w:sz w:val="27"/>
                <w:szCs w:val="27"/>
              </w:rPr>
            </w:pPr>
            <w:r>
              <w:rPr>
                <w:rFonts w:hint="eastAsia" w:ascii="宋体" w:hAnsi="宋体" w:cs="宋体"/>
                <w:color w:val="000000"/>
                <w:sz w:val="24"/>
                <w:szCs w:val="22"/>
                <w:u w:val="single"/>
                <w:lang w:val="en-US" w:eastAsia="zh-CN"/>
              </w:rPr>
              <w:t>潜江市精神病医院2024年食堂服务</w:t>
            </w:r>
            <w:r>
              <w:rPr>
                <w:rFonts w:hint="eastAsia" w:ascii="宋体" w:hAnsi="宋体" w:cs="宋体"/>
                <w:color w:val="333333"/>
                <w:kern w:val="0"/>
                <w:sz w:val="24"/>
              </w:rPr>
              <w:t>的潜在供应商应在</w:t>
            </w:r>
            <w:r>
              <w:rPr>
                <w:rFonts w:hint="eastAsia" w:ascii="等线" w:hAnsi="等线" w:cs="黑体"/>
                <w:sz w:val="24"/>
              </w:rPr>
              <w:t>潜江市盛世鑫程项目管理有限责任公司</w:t>
            </w:r>
            <w:r>
              <w:rPr>
                <w:rFonts w:hint="eastAsia" w:ascii="宋体" w:hAnsi="宋体" w:cs="宋体"/>
                <w:color w:val="333333"/>
                <w:kern w:val="0"/>
                <w:sz w:val="24"/>
              </w:rPr>
              <w:t>获取采购文件，并于2023年1</w:t>
            </w:r>
            <w:r>
              <w:rPr>
                <w:rFonts w:hint="eastAsia" w:ascii="宋体" w:hAnsi="宋体" w:cs="宋体"/>
                <w:color w:val="333333"/>
                <w:kern w:val="0"/>
                <w:sz w:val="24"/>
                <w:lang w:val="en-US" w:eastAsia="zh-CN"/>
              </w:rPr>
              <w:t>2</w:t>
            </w:r>
            <w:r>
              <w:rPr>
                <w:rFonts w:hint="eastAsia" w:ascii="宋体" w:hAnsi="宋体" w:cs="宋体"/>
                <w:color w:val="333333"/>
                <w:kern w:val="0"/>
                <w:sz w:val="24"/>
              </w:rPr>
              <w:t>月</w:t>
            </w:r>
            <w:r>
              <w:rPr>
                <w:rFonts w:hint="eastAsia" w:ascii="宋体" w:hAnsi="宋体" w:cs="宋体"/>
                <w:color w:val="333333"/>
                <w:kern w:val="0"/>
                <w:sz w:val="24"/>
                <w:lang w:val="en-US" w:eastAsia="zh-CN"/>
              </w:rPr>
              <w:t>28</w:t>
            </w:r>
            <w:r>
              <w:rPr>
                <w:rFonts w:hint="eastAsia" w:ascii="宋体" w:hAnsi="宋体" w:cs="宋体"/>
                <w:color w:val="333333"/>
                <w:kern w:val="0"/>
                <w:sz w:val="24"/>
              </w:rPr>
              <w:t>日1</w:t>
            </w:r>
            <w:r>
              <w:rPr>
                <w:rFonts w:hint="eastAsia" w:ascii="宋体" w:hAnsi="宋体" w:cs="宋体"/>
                <w:color w:val="333333"/>
                <w:kern w:val="0"/>
                <w:sz w:val="24"/>
                <w:lang w:val="en-US" w:eastAsia="zh-CN"/>
              </w:rPr>
              <w:t>0</w:t>
            </w:r>
            <w:r>
              <w:rPr>
                <w:rFonts w:hint="eastAsia" w:ascii="宋体" w:hAnsi="宋体" w:cs="宋体"/>
                <w:color w:val="333333"/>
                <w:kern w:val="0"/>
                <w:sz w:val="24"/>
              </w:rPr>
              <w:t>点</w:t>
            </w:r>
            <w:r>
              <w:rPr>
                <w:rFonts w:hint="eastAsia" w:ascii="宋体" w:hAnsi="宋体" w:cs="宋体"/>
                <w:color w:val="333333"/>
                <w:kern w:val="0"/>
                <w:sz w:val="24"/>
                <w:lang w:val="en-US" w:eastAsia="zh-CN"/>
              </w:rPr>
              <w:t>3</w:t>
            </w:r>
            <w:r>
              <w:rPr>
                <w:rFonts w:hint="eastAsia" w:ascii="宋体" w:hAnsi="宋体" w:cs="宋体"/>
                <w:color w:val="333333"/>
                <w:kern w:val="0"/>
                <w:sz w:val="24"/>
              </w:rPr>
              <w:t>0分（北京时间）前提交响应文件。</w:t>
            </w:r>
          </w:p>
        </w:tc>
      </w:tr>
    </w:tbl>
    <w:p>
      <w:pPr>
        <w:widowControl/>
        <w:shd w:val="clear" w:color="auto" w:fill="FFFFFF"/>
        <w:spacing w:line="440" w:lineRule="atLeast"/>
        <w:jc w:val="left"/>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一、项目基本情况</w:t>
      </w:r>
    </w:p>
    <w:p>
      <w:pPr>
        <w:widowControl/>
        <w:numPr>
          <w:ilvl w:val="0"/>
          <w:numId w:val="2"/>
        </w:numPr>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项目编号：SSXC【2023】0</w:t>
      </w:r>
      <w:r>
        <w:rPr>
          <w:rFonts w:hint="eastAsia" w:ascii="宋体" w:hAnsi="宋体" w:cs="宋体"/>
          <w:color w:val="333333"/>
          <w:kern w:val="0"/>
          <w:sz w:val="24"/>
          <w:lang w:val="en-US" w:eastAsia="zh-CN"/>
        </w:rPr>
        <w:t>71</w:t>
      </w:r>
      <w:r>
        <w:rPr>
          <w:rFonts w:hint="eastAsia" w:ascii="宋体" w:hAnsi="宋体" w:cs="宋体"/>
          <w:color w:val="333333"/>
          <w:kern w:val="0"/>
          <w:sz w:val="24"/>
        </w:rPr>
        <w:t>号</w:t>
      </w:r>
    </w:p>
    <w:p>
      <w:pPr>
        <w:widowControl/>
        <w:numPr>
          <w:ilvl w:val="0"/>
          <w:numId w:val="2"/>
        </w:numPr>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lang w:val="en-US" w:eastAsia="zh-CN"/>
        </w:rPr>
        <w:t>采购计划备案号：429005-2023-03591</w:t>
      </w:r>
    </w:p>
    <w:p>
      <w:pPr>
        <w:widowControl/>
        <w:numPr>
          <w:ilvl w:val="0"/>
          <w:numId w:val="2"/>
        </w:numPr>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项目名称：</w:t>
      </w:r>
      <w:r>
        <w:rPr>
          <w:rFonts w:hint="eastAsia" w:ascii="宋体" w:hAnsi="宋体" w:cs="宋体"/>
          <w:color w:val="333333"/>
          <w:kern w:val="0"/>
          <w:sz w:val="24"/>
          <w:u w:val="single"/>
          <w:lang w:val="en-US" w:eastAsia="zh-CN"/>
        </w:rPr>
        <w:t xml:space="preserve"> </w:t>
      </w:r>
      <w:r>
        <w:rPr>
          <w:rFonts w:hint="eastAsia" w:ascii="宋体" w:hAnsi="宋体" w:cs="宋体"/>
          <w:color w:val="000000"/>
          <w:sz w:val="24"/>
          <w:szCs w:val="22"/>
          <w:u w:val="single"/>
          <w:lang w:val="en-US" w:eastAsia="zh-CN"/>
        </w:rPr>
        <w:t xml:space="preserve">潜江市精神病医院2024年食堂服务 </w:t>
      </w:r>
    </w:p>
    <w:p>
      <w:pPr>
        <w:widowControl/>
        <w:numPr>
          <w:ilvl w:val="0"/>
          <w:numId w:val="2"/>
        </w:numPr>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采购方式：竞争性磋商</w:t>
      </w:r>
    </w:p>
    <w:p>
      <w:pPr>
        <w:widowControl/>
        <w:numPr>
          <w:ilvl w:val="0"/>
          <w:numId w:val="2"/>
        </w:numPr>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预算金额：</w:t>
      </w:r>
      <w:r>
        <w:rPr>
          <w:rFonts w:hint="eastAsia" w:ascii="宋体" w:hAnsi="宋体" w:cs="宋体"/>
          <w:color w:val="333333"/>
          <w:kern w:val="0"/>
          <w:sz w:val="24"/>
          <w:u w:val="single"/>
        </w:rPr>
        <w:t xml:space="preserve"> </w:t>
      </w:r>
      <w:r>
        <w:rPr>
          <w:rFonts w:hint="eastAsia" w:ascii="宋体" w:hAnsi="宋体" w:cs="宋体"/>
          <w:color w:val="333333"/>
          <w:kern w:val="0"/>
          <w:sz w:val="24"/>
          <w:u w:val="single"/>
          <w:lang w:val="en-US" w:eastAsia="zh-CN"/>
        </w:rPr>
        <w:t>24.</w:t>
      </w:r>
      <w:r>
        <w:rPr>
          <w:rFonts w:hint="eastAsia" w:ascii="宋体" w:hAnsi="宋体" w:cs="宋体"/>
          <w:color w:val="333333"/>
          <w:kern w:val="0"/>
          <w:sz w:val="24"/>
          <w:u w:val="single"/>
        </w:rPr>
        <w:t xml:space="preserve">12(万元)  </w:t>
      </w:r>
      <w:r>
        <w:rPr>
          <w:rFonts w:hint="eastAsia" w:ascii="宋体" w:hAnsi="宋体" w:cs="宋体"/>
          <w:color w:val="333333"/>
          <w:kern w:val="0"/>
          <w:sz w:val="24"/>
          <w:u w:val="single"/>
          <w:lang w:val="en-US" w:eastAsia="zh-CN"/>
        </w:rPr>
        <w:t xml:space="preserve"> </w:t>
      </w:r>
    </w:p>
    <w:p>
      <w:pPr>
        <w:widowControl/>
        <w:numPr>
          <w:ilvl w:val="0"/>
          <w:numId w:val="2"/>
        </w:numPr>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最高限价：</w:t>
      </w:r>
      <w:r>
        <w:rPr>
          <w:rFonts w:hint="eastAsia" w:ascii="宋体" w:hAnsi="宋体" w:cs="宋体"/>
          <w:color w:val="333333"/>
          <w:kern w:val="0"/>
          <w:sz w:val="24"/>
          <w:u w:val="single"/>
        </w:rPr>
        <w:t xml:space="preserve"> </w:t>
      </w:r>
      <w:r>
        <w:rPr>
          <w:rFonts w:hint="eastAsia" w:ascii="宋体" w:hAnsi="宋体" w:cs="宋体"/>
          <w:color w:val="333333"/>
          <w:kern w:val="0"/>
          <w:sz w:val="24"/>
          <w:u w:val="single"/>
          <w:lang w:val="en-US" w:eastAsia="zh-CN"/>
        </w:rPr>
        <w:t>24.</w:t>
      </w:r>
      <w:r>
        <w:rPr>
          <w:rFonts w:hint="eastAsia" w:ascii="宋体" w:hAnsi="宋体" w:cs="宋体"/>
          <w:color w:val="333333"/>
          <w:kern w:val="0"/>
          <w:sz w:val="24"/>
          <w:u w:val="single"/>
        </w:rPr>
        <w:t xml:space="preserve">12(万元)   </w:t>
      </w:r>
    </w:p>
    <w:p>
      <w:pPr>
        <w:widowControl/>
        <w:numPr>
          <w:ilvl w:val="0"/>
          <w:numId w:val="2"/>
        </w:numPr>
        <w:shd w:val="clear" w:color="auto" w:fill="FFFFFF"/>
        <w:spacing w:line="440" w:lineRule="atLeast"/>
        <w:jc w:val="left"/>
        <w:rPr>
          <w:rFonts w:ascii="宋体" w:hAnsi="宋体" w:cs="宋体"/>
          <w:color w:val="333333"/>
          <w:kern w:val="0"/>
          <w:sz w:val="24"/>
          <w:shd w:val="clear" w:color="0A0000" w:fill="FFFFFF"/>
        </w:rPr>
      </w:pPr>
      <w:r>
        <w:rPr>
          <w:rFonts w:hint="eastAsia" w:ascii="宋体" w:hAnsi="宋体" w:cs="宋体"/>
          <w:color w:val="333333"/>
          <w:kern w:val="0"/>
          <w:sz w:val="24"/>
        </w:rPr>
        <w:t>采购需求：</w:t>
      </w:r>
      <w:r>
        <w:rPr>
          <w:rFonts w:hint="eastAsia" w:ascii="宋体" w:hAnsi="宋体" w:cs="宋体"/>
          <w:color w:val="000000" w:themeColor="text1"/>
          <w:kern w:val="0"/>
          <w:sz w:val="24"/>
          <w14:textFill>
            <w14:solidFill>
              <w14:schemeClr w14:val="tx1"/>
            </w14:solidFill>
          </w14:textFill>
        </w:rPr>
        <w:t>详见第三章采购需求。</w:t>
      </w:r>
    </w:p>
    <w:p>
      <w:pPr>
        <w:widowControl/>
        <w:numPr>
          <w:ilvl w:val="0"/>
          <w:numId w:val="2"/>
        </w:numPr>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合同履行期限：</w:t>
      </w:r>
      <w:r>
        <w:rPr>
          <w:rFonts w:hint="eastAsia" w:ascii="宋体" w:hAnsi="宋体" w:cs="宋体"/>
          <w:color w:val="000000" w:themeColor="text1"/>
          <w:kern w:val="0"/>
          <w:sz w:val="24"/>
          <w:lang w:val="en-US" w:eastAsia="zh-CN"/>
          <w14:textFill>
            <w14:solidFill>
              <w14:schemeClr w14:val="tx1"/>
            </w14:solidFill>
          </w14:textFill>
        </w:rPr>
        <w:t xml:space="preserve"> 1年</w:t>
      </w:r>
    </w:p>
    <w:p>
      <w:pPr>
        <w:widowControl/>
        <w:numPr>
          <w:ilvl w:val="0"/>
          <w:numId w:val="2"/>
        </w:numPr>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本项目（是/否）接受联合体投标：否</w:t>
      </w:r>
    </w:p>
    <w:p>
      <w:pPr>
        <w:widowControl/>
        <w:numPr>
          <w:ilvl w:val="0"/>
          <w:numId w:val="2"/>
        </w:numPr>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是否可采购进口产品：否</w:t>
      </w:r>
    </w:p>
    <w:p>
      <w:pPr>
        <w:widowControl/>
        <w:numPr>
          <w:ilvl w:val="0"/>
          <w:numId w:val="2"/>
        </w:numPr>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本项目（是/否）接受合同分包：否</w:t>
      </w:r>
    </w:p>
    <w:p>
      <w:pPr>
        <w:widowControl/>
        <w:numPr>
          <w:ilvl w:val="0"/>
          <w:numId w:val="2"/>
        </w:numPr>
        <w:shd w:val="clear" w:color="auto" w:fill="FFFFFF"/>
        <w:spacing w:line="440" w:lineRule="atLeast"/>
      </w:pPr>
      <w:r>
        <w:rPr>
          <w:rFonts w:hint="eastAsia" w:ascii="宋体" w:hAnsi="宋体" w:cs="宋体"/>
          <w:color w:val="333333"/>
          <w:kern w:val="0"/>
          <w:sz w:val="24"/>
        </w:rPr>
        <w:t>本项目（是/否）专门面向中小微企业：</w:t>
      </w:r>
      <w:r>
        <w:rPr>
          <w:rFonts w:hint="eastAsia" w:ascii="宋体" w:hAnsi="宋体" w:cs="宋体"/>
          <w:color w:val="333333"/>
          <w:kern w:val="0"/>
          <w:sz w:val="24"/>
          <w:lang w:val="en-US" w:eastAsia="zh-CN"/>
        </w:rPr>
        <w:t>是</w:t>
      </w:r>
    </w:p>
    <w:p>
      <w:pPr>
        <w:widowControl/>
        <w:numPr>
          <w:ilvl w:val="0"/>
          <w:numId w:val="2"/>
        </w:numPr>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lang w:val="en-US" w:eastAsia="zh-CN"/>
        </w:rPr>
        <w:t>面向中小微企业的类型为：中小微企业</w:t>
      </w:r>
    </w:p>
    <w:p>
      <w:pPr>
        <w:pStyle w:val="13"/>
      </w:pPr>
    </w:p>
    <w:p>
      <w:pPr>
        <w:widowControl/>
        <w:shd w:val="clear" w:color="auto" w:fill="FFFFFF"/>
        <w:spacing w:line="440" w:lineRule="atLeast"/>
        <w:jc w:val="left"/>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二、申请人的资格要求</w:t>
      </w:r>
    </w:p>
    <w:p>
      <w:pPr>
        <w:pStyle w:val="16"/>
        <w:shd w:val="clear" w:color="050000" w:fill="FFFFFF"/>
        <w:spacing w:before="0" w:beforeAutospacing="0" w:after="0" w:afterAutospacing="0" w:line="440" w:lineRule="atLeast"/>
        <w:jc w:val="both"/>
        <w:rPr>
          <w:color w:val="333333"/>
        </w:rPr>
      </w:pPr>
      <w:r>
        <w:rPr>
          <w:rFonts w:hint="eastAsia"/>
          <w:color w:val="333333"/>
          <w:shd w:val="clear" w:color="0A0000" w:fill="FFFFFF"/>
        </w:rPr>
        <w:t>1、满足《中华人民共和国政府采购法》第二十二条规定，即：</w:t>
      </w:r>
    </w:p>
    <w:p>
      <w:pPr>
        <w:pStyle w:val="16"/>
        <w:shd w:val="clear" w:color="050000" w:fill="FFFFFF"/>
        <w:spacing w:before="0" w:beforeAutospacing="0" w:after="0" w:afterAutospacing="0" w:line="440" w:lineRule="atLeast"/>
        <w:jc w:val="both"/>
        <w:rPr>
          <w:color w:val="333333"/>
        </w:rPr>
      </w:pPr>
      <w:r>
        <w:rPr>
          <w:rFonts w:hint="eastAsia"/>
          <w:color w:val="333333"/>
          <w:shd w:val="clear" w:color="0A0000" w:fill="FFFFFF"/>
        </w:rPr>
        <w:t>（1）具有独立承担民事责任的能力；</w:t>
      </w:r>
    </w:p>
    <w:p>
      <w:pPr>
        <w:pStyle w:val="16"/>
        <w:shd w:val="clear" w:color="050000" w:fill="FFFFFF"/>
        <w:spacing w:before="0" w:beforeAutospacing="0" w:after="0" w:afterAutospacing="0" w:line="440" w:lineRule="atLeast"/>
        <w:jc w:val="both"/>
        <w:rPr>
          <w:color w:val="333333"/>
        </w:rPr>
      </w:pPr>
      <w:r>
        <w:rPr>
          <w:rFonts w:hint="eastAsia"/>
          <w:color w:val="333333"/>
          <w:shd w:val="clear" w:color="0A0000" w:fill="FFFFFF"/>
        </w:rPr>
        <w:t>（2）具有良好的商业信誉和健全的财务会计制度；</w:t>
      </w:r>
    </w:p>
    <w:p>
      <w:pPr>
        <w:pStyle w:val="16"/>
        <w:shd w:val="clear" w:color="050000" w:fill="FFFFFF"/>
        <w:spacing w:before="0" w:beforeAutospacing="0" w:after="0" w:afterAutospacing="0" w:line="440" w:lineRule="atLeast"/>
        <w:jc w:val="both"/>
        <w:rPr>
          <w:color w:val="333333"/>
        </w:rPr>
      </w:pPr>
      <w:r>
        <w:rPr>
          <w:rFonts w:hint="eastAsia"/>
          <w:color w:val="333333"/>
          <w:shd w:val="clear" w:color="0A0000" w:fill="FFFFFF"/>
        </w:rPr>
        <w:t>（3）具有履行合同所必需的设备和专业技术能力；</w:t>
      </w:r>
    </w:p>
    <w:p>
      <w:pPr>
        <w:pStyle w:val="16"/>
        <w:shd w:val="clear" w:color="050000" w:fill="FFFFFF"/>
        <w:spacing w:before="0" w:beforeAutospacing="0" w:after="0" w:afterAutospacing="0" w:line="440" w:lineRule="atLeast"/>
        <w:jc w:val="both"/>
        <w:rPr>
          <w:color w:val="333333"/>
        </w:rPr>
      </w:pPr>
      <w:r>
        <w:rPr>
          <w:rFonts w:hint="eastAsia"/>
          <w:color w:val="333333"/>
          <w:shd w:val="clear" w:color="0A0000" w:fill="FFFFFF"/>
        </w:rPr>
        <w:t>（4）有依法缴纳税收和社会保障资金的良好记录；</w:t>
      </w:r>
    </w:p>
    <w:p>
      <w:pPr>
        <w:pStyle w:val="16"/>
        <w:shd w:val="clear" w:color="050000" w:fill="FFFFFF"/>
        <w:spacing w:before="0" w:beforeAutospacing="0" w:after="0" w:afterAutospacing="0" w:line="440" w:lineRule="atLeast"/>
        <w:jc w:val="both"/>
        <w:rPr>
          <w:color w:val="333333"/>
        </w:rPr>
      </w:pPr>
      <w:r>
        <w:rPr>
          <w:rFonts w:hint="eastAsia"/>
          <w:color w:val="333333"/>
          <w:shd w:val="clear" w:color="0A0000" w:fill="FFFFFF"/>
        </w:rPr>
        <w:t>（5）参加政府采购活动前三年内，在经营活动中没有重大违法记录；</w:t>
      </w:r>
    </w:p>
    <w:p>
      <w:pPr>
        <w:pStyle w:val="16"/>
        <w:shd w:val="clear" w:color="050000" w:fill="FFFFFF"/>
        <w:spacing w:before="0" w:beforeAutospacing="0" w:after="0" w:afterAutospacing="0" w:line="440" w:lineRule="atLeast"/>
        <w:jc w:val="both"/>
        <w:rPr>
          <w:color w:val="333333"/>
        </w:rPr>
      </w:pPr>
      <w:r>
        <w:rPr>
          <w:rFonts w:hint="eastAsia"/>
          <w:color w:val="333333"/>
          <w:shd w:val="clear" w:color="0A0000" w:fill="FFFFFF"/>
        </w:rPr>
        <w:t>（6）法律、行政法规规定的其他条件。</w:t>
      </w:r>
    </w:p>
    <w:p>
      <w:pPr>
        <w:pStyle w:val="16"/>
        <w:shd w:val="clear" w:color="050000" w:fill="FFFFFF"/>
        <w:spacing w:before="0" w:beforeAutospacing="0" w:after="0" w:afterAutospacing="0" w:line="440" w:lineRule="atLeast"/>
        <w:jc w:val="both"/>
        <w:rPr>
          <w:color w:val="333333"/>
        </w:rPr>
      </w:pPr>
      <w:r>
        <w:rPr>
          <w:rFonts w:hint="eastAsia"/>
          <w:color w:val="333333"/>
          <w:shd w:val="clear" w:color="0A0000" w:fill="FFFFFF"/>
        </w:rPr>
        <w:t>2、单位负责人为同一人或者存在直接控股、管理关系的不同投标人，不得参加本项目同一合同项下的政府采购活动。</w:t>
      </w:r>
    </w:p>
    <w:p>
      <w:pPr>
        <w:pStyle w:val="16"/>
        <w:shd w:val="clear" w:color="050000" w:fill="FFFFFF"/>
        <w:spacing w:before="0" w:beforeAutospacing="0" w:after="0" w:afterAutospacing="0" w:line="440" w:lineRule="atLeast"/>
        <w:jc w:val="both"/>
        <w:rPr>
          <w:color w:val="333333"/>
        </w:rPr>
      </w:pPr>
      <w:r>
        <w:rPr>
          <w:rFonts w:hint="eastAsia"/>
          <w:color w:val="333333"/>
          <w:shd w:val="clear" w:color="0A0000" w:fill="FFFFFF"/>
        </w:rPr>
        <w:t>3、为本采购项目提供整体设计、规范编制或者项目管理、监理、检测等服务的，不得再参加本项目的其他招标采购活动。</w:t>
      </w:r>
    </w:p>
    <w:p>
      <w:pPr>
        <w:pStyle w:val="16"/>
        <w:shd w:val="clear" w:color="050000" w:fill="FFFFFF"/>
        <w:spacing w:before="0" w:beforeAutospacing="0" w:after="0" w:afterAutospacing="0" w:line="440" w:lineRule="atLeast"/>
        <w:jc w:val="both"/>
        <w:rPr>
          <w:color w:val="333333"/>
        </w:rPr>
      </w:pPr>
      <w:r>
        <w:rPr>
          <w:rFonts w:hint="eastAsia"/>
          <w:color w:val="333333"/>
          <w:shd w:val="clear" w:color="0A0000" w:fill="FFFFFF"/>
        </w:rPr>
        <w:t>4、未被列入失信被执行人、重大税收违法案件当事人名单，未被列入政府采购严重违法失信行为记录名单。</w:t>
      </w:r>
    </w:p>
    <w:p>
      <w:pPr>
        <w:pStyle w:val="16"/>
        <w:shd w:val="clear" w:color="050000" w:fill="FFFFFF"/>
        <w:spacing w:before="0" w:beforeAutospacing="0" w:after="0" w:afterAutospacing="0" w:line="440" w:lineRule="atLeast"/>
        <w:jc w:val="both"/>
        <w:rPr>
          <w:color w:val="333333"/>
          <w:shd w:val="clear" w:color="0A0000" w:fill="FFFFFF"/>
        </w:rPr>
      </w:pPr>
      <w:r>
        <w:rPr>
          <w:rFonts w:hint="eastAsia"/>
          <w:color w:val="333333"/>
          <w:shd w:val="clear" w:color="0A0000" w:fill="FFFFFF"/>
        </w:rPr>
        <w:t>5、落实政府采购政策需满足的资格要求：</w:t>
      </w:r>
    </w:p>
    <w:p>
      <w:pPr>
        <w:pStyle w:val="16"/>
        <w:numPr>
          <w:ilvl w:val="0"/>
          <w:numId w:val="3"/>
        </w:numPr>
        <w:spacing w:before="0" w:beforeAutospacing="0" w:after="0" w:afterAutospacing="0" w:line="440" w:lineRule="atLeast"/>
        <w:ind w:right="330"/>
        <w:jc w:val="both"/>
        <w:rPr>
          <w:color w:val="333333"/>
          <w:shd w:val="clear" w:color="0A0000" w:fill="FFFFFF"/>
        </w:rPr>
      </w:pPr>
      <w:r>
        <w:rPr>
          <w:rFonts w:hint="eastAsia"/>
          <w:color w:val="333333"/>
          <w:shd w:val="clear" w:color="auto" w:fill="FFFFFF"/>
        </w:rPr>
        <w:t>投标供应商必须是在中国境内依法注册的法人、其他组织或者自然人；其中特种行业（银行、保险、电力、电信等），可以由总公司授权分公司参加；</w:t>
      </w:r>
    </w:p>
    <w:p>
      <w:pPr>
        <w:pStyle w:val="16"/>
        <w:numPr>
          <w:ilvl w:val="0"/>
          <w:numId w:val="3"/>
        </w:numPr>
        <w:spacing w:before="0" w:beforeAutospacing="0" w:after="0" w:afterAutospacing="0" w:line="440" w:lineRule="atLeast"/>
        <w:ind w:right="330"/>
        <w:jc w:val="both"/>
        <w:rPr>
          <w:color w:val="333333"/>
          <w:shd w:val="clear" w:color="auto" w:fill="FFFFFF"/>
        </w:rPr>
      </w:pPr>
      <w:r>
        <w:rPr>
          <w:rFonts w:hint="eastAsia"/>
          <w:color w:val="333333"/>
          <w:shd w:val="clear" w:color="auto" w:fill="FFFFFF"/>
        </w:rPr>
        <w:t>落实政府采购强制、优先采购节能产品政策；政府采购优先采购环保产品政策；政府采购促进中小企业发展（监狱企业、残疾人福利性单位视同小微企业）等政策。</w:t>
      </w:r>
    </w:p>
    <w:p>
      <w:pPr>
        <w:pStyle w:val="16"/>
        <w:numPr>
          <w:ilvl w:val="0"/>
          <w:numId w:val="4"/>
        </w:numPr>
        <w:shd w:val="clear" w:color="050000" w:fill="FFFFFF"/>
        <w:spacing w:before="0" w:beforeAutospacing="0" w:after="0" w:afterAutospacing="0" w:line="440" w:lineRule="atLeast"/>
        <w:jc w:val="both"/>
        <w:rPr>
          <w:color w:val="333333"/>
          <w:shd w:val="clear" w:color="0A0000" w:fill="FFFFFF"/>
        </w:rPr>
      </w:pPr>
      <w:r>
        <w:rPr>
          <w:rFonts w:hint="eastAsia"/>
          <w:color w:val="333333"/>
          <w:shd w:val="clear" w:color="0A0000" w:fill="FFFFFF"/>
        </w:rPr>
        <w:t>本项目的特定资格要求：无</w:t>
      </w:r>
    </w:p>
    <w:p>
      <w:pPr>
        <w:widowControl/>
        <w:shd w:val="clear" w:color="auto" w:fill="FFFFFF"/>
        <w:spacing w:line="440" w:lineRule="atLeast"/>
        <w:jc w:val="left"/>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三、获取采购文件</w:t>
      </w:r>
    </w:p>
    <w:p>
      <w:pPr>
        <w:pStyle w:val="16"/>
        <w:spacing w:before="0" w:beforeAutospacing="0" w:after="0" w:afterAutospacing="0" w:line="440" w:lineRule="atLeast"/>
        <w:ind w:left="330" w:right="330"/>
        <w:jc w:val="both"/>
      </w:pPr>
      <w:r>
        <w:rPr>
          <w:rFonts w:hint="eastAsia"/>
          <w:color w:val="333333"/>
          <w:shd w:val="clear" w:color="auto" w:fill="FFFFFF"/>
        </w:rPr>
        <w:t>1、时间：2023年</w:t>
      </w:r>
      <w:r>
        <w:rPr>
          <w:rFonts w:hint="eastAsia"/>
          <w:color w:val="333333"/>
          <w:shd w:val="clear" w:color="auto" w:fill="FFFFFF"/>
          <w:lang w:val="en-US" w:eastAsia="zh-CN"/>
        </w:rPr>
        <w:t>12</w:t>
      </w:r>
      <w:r>
        <w:rPr>
          <w:rFonts w:hint="eastAsia"/>
          <w:color w:val="333333"/>
          <w:shd w:val="clear" w:color="auto" w:fill="FFFFFF"/>
        </w:rPr>
        <w:t>月</w:t>
      </w:r>
      <w:r>
        <w:rPr>
          <w:rFonts w:hint="eastAsia"/>
          <w:color w:val="333333"/>
          <w:shd w:val="clear" w:color="auto" w:fill="FFFFFF"/>
          <w:lang w:val="en-US" w:eastAsia="zh-CN"/>
        </w:rPr>
        <w:t>14</w:t>
      </w:r>
      <w:r>
        <w:rPr>
          <w:rFonts w:hint="eastAsia"/>
          <w:color w:val="333333"/>
          <w:shd w:val="clear" w:color="auto" w:fill="FFFFFF"/>
        </w:rPr>
        <w:t>日至2023年</w:t>
      </w:r>
      <w:r>
        <w:rPr>
          <w:rFonts w:hint="eastAsia"/>
          <w:color w:val="333333"/>
          <w:shd w:val="clear" w:color="auto" w:fill="FFFFFF"/>
          <w:lang w:val="en-US" w:eastAsia="zh-CN"/>
        </w:rPr>
        <w:t>12</w:t>
      </w:r>
      <w:r>
        <w:rPr>
          <w:rFonts w:hint="eastAsia"/>
          <w:color w:val="333333"/>
          <w:shd w:val="clear" w:color="auto" w:fill="FFFFFF"/>
        </w:rPr>
        <w:t>月</w:t>
      </w:r>
      <w:r>
        <w:rPr>
          <w:rFonts w:hint="eastAsia"/>
          <w:color w:val="333333"/>
          <w:shd w:val="clear" w:color="auto" w:fill="FFFFFF"/>
          <w:lang w:val="en-US" w:eastAsia="zh-CN"/>
        </w:rPr>
        <w:t>20</w:t>
      </w:r>
      <w:r>
        <w:rPr>
          <w:rFonts w:hint="eastAsia"/>
          <w:color w:val="333333"/>
          <w:shd w:val="clear" w:color="auto" w:fill="FFFFFF"/>
        </w:rPr>
        <w:t>日，每天上午08:30至11:30，下午14:30至17:00（北京时间，法定节假日除外）</w:t>
      </w:r>
    </w:p>
    <w:p>
      <w:pPr>
        <w:pStyle w:val="16"/>
        <w:spacing w:before="0" w:beforeAutospacing="0" w:after="0" w:afterAutospacing="0" w:line="440" w:lineRule="atLeast"/>
        <w:ind w:left="330" w:right="330"/>
        <w:jc w:val="both"/>
      </w:pPr>
      <w:r>
        <w:rPr>
          <w:rFonts w:hint="eastAsia"/>
          <w:color w:val="333333"/>
          <w:shd w:val="clear" w:color="auto" w:fill="FFFFFF"/>
        </w:rPr>
        <w:t>2、地点：</w:t>
      </w:r>
      <w:r>
        <w:rPr>
          <w:rFonts w:hint="eastAsia"/>
          <w:color w:val="333333"/>
        </w:rPr>
        <w:t>潜江市园林街道办事处城南居委会四组</w:t>
      </w:r>
      <w:r>
        <w:rPr>
          <w:rFonts w:hint="eastAsia"/>
          <w:color w:val="333333"/>
          <w:lang w:val="en-US" w:eastAsia="zh-CN"/>
        </w:rPr>
        <w:t>长渠西路</w:t>
      </w:r>
      <w:r>
        <w:rPr>
          <w:rFonts w:hint="eastAsia"/>
          <w:color w:val="333333"/>
        </w:rPr>
        <w:t>34号（</w:t>
      </w:r>
      <w:r>
        <w:rPr>
          <w:rFonts w:hint="eastAsia"/>
          <w:color w:val="333333"/>
          <w:lang w:val="en-US" w:eastAsia="zh-CN"/>
        </w:rPr>
        <w:t>九七广告</w:t>
      </w:r>
      <w:r>
        <w:rPr>
          <w:rFonts w:hint="eastAsia"/>
          <w:color w:val="333333"/>
        </w:rPr>
        <w:t>四楼）</w:t>
      </w:r>
    </w:p>
    <w:p>
      <w:pPr>
        <w:widowControl/>
        <w:shd w:val="clear" w:color="auto" w:fill="FFFFFF"/>
        <w:spacing w:line="440" w:lineRule="atLeast"/>
        <w:rPr>
          <w:rFonts w:ascii="宋体" w:hAnsi="宋体" w:cs="宋体"/>
          <w:color w:val="333333"/>
          <w:kern w:val="0"/>
          <w:sz w:val="24"/>
        </w:rPr>
      </w:pPr>
      <w:r>
        <w:rPr>
          <w:rFonts w:hint="eastAsia" w:ascii="宋体" w:hAnsi="宋体" w:cs="宋体"/>
          <w:color w:val="333333"/>
          <w:sz w:val="24"/>
          <w:shd w:val="clear" w:color="auto" w:fill="FFFFFF"/>
        </w:rPr>
        <w:t xml:space="preserve">   3、方式：</w:t>
      </w:r>
    </w:p>
    <w:p>
      <w:pPr>
        <w:pStyle w:val="5"/>
        <w:spacing w:line="440" w:lineRule="atLeast"/>
        <w:rPr>
          <w:rFonts w:ascii="宋体" w:hAnsi="宋体" w:eastAsia="宋体" w:cs="宋体"/>
          <w:b w:val="0"/>
          <w:bCs w:val="0"/>
          <w:color w:val="333333"/>
          <w:kern w:val="0"/>
          <w:sz w:val="24"/>
          <w:szCs w:val="24"/>
          <w:shd w:val="clear" w:color="auto" w:fill="FFFFFF"/>
        </w:rPr>
      </w:pPr>
      <w:r>
        <w:rPr>
          <w:rFonts w:hint="eastAsia" w:ascii="宋体" w:hAnsi="宋体" w:eastAsia="宋体" w:cs="宋体"/>
          <w:b w:val="0"/>
          <w:bCs w:val="0"/>
          <w:color w:val="333333"/>
          <w:kern w:val="0"/>
          <w:sz w:val="24"/>
          <w:szCs w:val="24"/>
          <w:shd w:val="clear" w:color="auto" w:fill="FFFFFF"/>
        </w:rPr>
        <w:t>现场获取，符合资格的申请人应当在获取时间内，提供下列材料领取采购文件：</w:t>
      </w:r>
    </w:p>
    <w:p>
      <w:pPr>
        <w:spacing w:line="440" w:lineRule="atLeast"/>
      </w:pPr>
      <w:r>
        <w:rPr>
          <w:rFonts w:hint="eastAsia" w:ascii="宋体" w:hAnsi="宋体" w:cs="宋体"/>
          <w:color w:val="333333"/>
          <w:kern w:val="0"/>
          <w:sz w:val="24"/>
          <w:shd w:val="clear" w:color="auto" w:fill="FFFFFF"/>
        </w:rPr>
        <w:t xml:space="preserve">    （1）</w:t>
      </w:r>
      <w:r>
        <w:rPr>
          <w:rFonts w:hint="eastAsia"/>
          <w:color w:val="333333"/>
          <w:sz w:val="24"/>
          <w:shd w:val="clear" w:color="auto" w:fill="FFFFFF"/>
        </w:rPr>
        <w:t>企业营业执照、组织机构代码、税务登记证（或三证合一的营业执照）。</w:t>
      </w:r>
    </w:p>
    <w:p>
      <w:pPr>
        <w:autoSpaceDN w:val="0"/>
        <w:spacing w:line="440" w:lineRule="atLeast"/>
        <w:ind w:firstLine="480" w:firstLineChars="200"/>
      </w:pPr>
      <w:r>
        <w:rPr>
          <w:rFonts w:hint="eastAsia" w:ascii="宋体" w:hAnsi="宋体" w:cs="宋体"/>
          <w:color w:val="333333"/>
          <w:kern w:val="0"/>
          <w:sz w:val="24"/>
          <w:shd w:val="clear" w:color="auto" w:fill="FFFFFF"/>
        </w:rPr>
        <w:t>（2）</w:t>
      </w:r>
      <w:r>
        <w:rPr>
          <w:rFonts w:hint="eastAsia"/>
          <w:color w:val="333333"/>
          <w:sz w:val="24"/>
          <w:shd w:val="clear" w:color="auto" w:fill="FFFFFF"/>
        </w:rPr>
        <w:t>报名表、供应商法定代表人凭法定代表人身份证明书或委托代理人凭法定代表人授权书、本人身份证（原件）。</w:t>
      </w:r>
    </w:p>
    <w:p>
      <w:pPr>
        <w:spacing w:line="440" w:lineRule="atLeast"/>
        <w:ind w:firstLine="480" w:firstLineChars="200"/>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（3）</w:t>
      </w:r>
      <w:r>
        <w:rPr>
          <w:rFonts w:hint="eastAsia"/>
          <w:color w:val="333333"/>
          <w:sz w:val="24"/>
          <w:shd w:val="clear" w:color="auto" w:fill="FFFFFF"/>
        </w:rPr>
        <w:t>三年内无重大违法记录的书面声明。</w:t>
      </w:r>
    </w:p>
    <w:p>
      <w:pPr>
        <w:pStyle w:val="16"/>
        <w:spacing w:before="0" w:beforeAutospacing="0" w:after="0" w:afterAutospacing="0" w:line="440" w:lineRule="atLeast"/>
        <w:ind w:right="330" w:firstLine="480" w:firstLineChars="200"/>
        <w:jc w:val="both"/>
        <w:rPr>
          <w:color w:val="333333"/>
          <w:shd w:val="clear" w:color="auto" w:fill="FFFFFF"/>
        </w:rPr>
      </w:pPr>
      <w:r>
        <w:rPr>
          <w:rFonts w:hint="eastAsia"/>
          <w:color w:val="333333"/>
          <w:shd w:val="clear" w:color="auto" w:fill="FFFFFF"/>
        </w:rPr>
        <w:t>（上述资料提交加盖公章复印件一套，复印件不退，投标文件里也应体现）到</w:t>
      </w:r>
      <w:r>
        <w:rPr>
          <w:rFonts w:hint="eastAsia" w:ascii="等线" w:hAnsi="等线" w:cs="黑体"/>
          <w:kern w:val="2"/>
        </w:rPr>
        <w:t>潜江市盛世鑫程项目管理有限责任公司</w:t>
      </w:r>
      <w:r>
        <w:rPr>
          <w:rFonts w:hint="eastAsia"/>
          <w:color w:val="333333"/>
          <w:shd w:val="clear" w:color="auto" w:fill="FFFFFF"/>
        </w:rPr>
        <w:t>现场获取。</w:t>
      </w:r>
    </w:p>
    <w:p>
      <w:pPr>
        <w:pStyle w:val="16"/>
        <w:numPr>
          <w:ilvl w:val="0"/>
          <w:numId w:val="5"/>
        </w:numPr>
        <w:spacing w:before="0" w:beforeAutospacing="0" w:after="300" w:afterAutospacing="0" w:line="440" w:lineRule="atLeast"/>
        <w:ind w:left="330" w:right="330"/>
        <w:jc w:val="both"/>
        <w:rPr>
          <w:color w:val="333333"/>
          <w:shd w:val="clear" w:color="auto" w:fill="FFFFFF"/>
        </w:rPr>
      </w:pPr>
      <w:r>
        <w:rPr>
          <w:rFonts w:hint="eastAsia"/>
          <w:color w:val="333333"/>
          <w:shd w:val="clear" w:color="auto" w:fill="FFFFFF"/>
        </w:rPr>
        <w:t>售价：</w:t>
      </w:r>
      <w:r>
        <w:rPr>
          <w:rFonts w:hint="eastAsia"/>
          <w:color w:val="333333"/>
          <w:shd w:val="clear" w:color="auto" w:fill="FFFFFF"/>
          <w:lang w:val="en-US" w:eastAsia="zh-CN"/>
        </w:rPr>
        <w:t>40</w:t>
      </w:r>
      <w:r>
        <w:rPr>
          <w:rFonts w:hint="eastAsia"/>
          <w:color w:val="333333"/>
          <w:shd w:val="clear" w:color="auto" w:fill="FFFFFF"/>
        </w:rPr>
        <w:t>0(元)</w:t>
      </w:r>
    </w:p>
    <w:p>
      <w:pPr>
        <w:pStyle w:val="16"/>
        <w:spacing w:before="0" w:beforeAutospacing="0" w:after="300" w:afterAutospacing="0" w:line="440" w:lineRule="atLeast"/>
        <w:ind w:right="330"/>
        <w:jc w:val="both"/>
        <w:rPr>
          <w:color w:val="333333"/>
          <w:shd w:val="clear" w:color="auto" w:fill="FFFFFF"/>
        </w:rPr>
      </w:pPr>
    </w:p>
    <w:p>
      <w:pPr>
        <w:widowControl/>
        <w:shd w:val="clear" w:color="auto" w:fill="FFFFFF"/>
        <w:spacing w:line="440" w:lineRule="atLeast"/>
        <w:jc w:val="left"/>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四、响应文件提交</w:t>
      </w:r>
    </w:p>
    <w:p>
      <w:pPr>
        <w:widowControl/>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1、开始时间：2023年</w:t>
      </w:r>
      <w:r>
        <w:rPr>
          <w:rFonts w:hint="eastAsia" w:ascii="宋体" w:hAnsi="宋体" w:cs="宋体"/>
          <w:color w:val="333333"/>
          <w:kern w:val="0"/>
          <w:sz w:val="24"/>
          <w:lang w:val="en-US" w:eastAsia="zh-CN"/>
        </w:rPr>
        <w:t>12</w:t>
      </w:r>
      <w:r>
        <w:rPr>
          <w:rFonts w:hint="eastAsia" w:ascii="宋体" w:hAnsi="宋体" w:cs="宋体"/>
          <w:color w:val="333333"/>
          <w:kern w:val="0"/>
          <w:sz w:val="24"/>
        </w:rPr>
        <w:t>月</w:t>
      </w:r>
      <w:r>
        <w:rPr>
          <w:rFonts w:hint="eastAsia" w:ascii="宋体" w:hAnsi="宋体" w:cs="宋体"/>
          <w:color w:val="333333"/>
          <w:kern w:val="0"/>
          <w:sz w:val="24"/>
          <w:lang w:val="en-US" w:eastAsia="zh-CN"/>
        </w:rPr>
        <w:t>28</w:t>
      </w:r>
      <w:r>
        <w:rPr>
          <w:rFonts w:hint="eastAsia" w:ascii="宋体" w:hAnsi="宋体" w:cs="宋体"/>
          <w:color w:val="333333"/>
          <w:kern w:val="0"/>
          <w:sz w:val="24"/>
        </w:rPr>
        <w:t>日10点00分（北京时间）</w:t>
      </w:r>
    </w:p>
    <w:p>
      <w:pPr>
        <w:widowControl/>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2、截止时间：2023年</w:t>
      </w:r>
      <w:r>
        <w:rPr>
          <w:rFonts w:hint="eastAsia" w:ascii="宋体" w:hAnsi="宋体" w:cs="宋体"/>
          <w:color w:val="333333"/>
          <w:kern w:val="0"/>
          <w:sz w:val="24"/>
          <w:lang w:val="en-US" w:eastAsia="zh-CN"/>
        </w:rPr>
        <w:t>12</w:t>
      </w:r>
      <w:r>
        <w:rPr>
          <w:rFonts w:hint="eastAsia" w:ascii="宋体" w:hAnsi="宋体" w:cs="宋体"/>
          <w:color w:val="333333"/>
          <w:kern w:val="0"/>
          <w:sz w:val="24"/>
        </w:rPr>
        <w:t>月</w:t>
      </w:r>
      <w:r>
        <w:rPr>
          <w:rFonts w:hint="eastAsia" w:ascii="宋体" w:hAnsi="宋体" w:cs="宋体"/>
          <w:color w:val="333333"/>
          <w:kern w:val="0"/>
          <w:sz w:val="24"/>
          <w:lang w:val="en-US" w:eastAsia="zh-CN"/>
        </w:rPr>
        <w:t>28</w:t>
      </w:r>
      <w:r>
        <w:rPr>
          <w:rFonts w:hint="eastAsia" w:ascii="宋体" w:hAnsi="宋体" w:cs="宋体"/>
          <w:color w:val="333333"/>
          <w:kern w:val="0"/>
          <w:sz w:val="24"/>
        </w:rPr>
        <w:t>日10点30分（北京时间）</w:t>
      </w:r>
    </w:p>
    <w:p>
      <w:pPr>
        <w:widowControl/>
        <w:shd w:val="clear" w:color="auto" w:fill="FFFFFF"/>
        <w:spacing w:line="440" w:lineRule="atLeast"/>
        <w:rPr>
          <w:rFonts w:hint="eastAsia" w:ascii="Times New Roman" w:hAnsi="Times New Roman" w:eastAsia="宋体" w:cs="Times New Roman"/>
          <w:color w:val="333333"/>
          <w:lang w:val="en-US" w:eastAsia="zh-CN"/>
        </w:rPr>
      </w:pPr>
      <w:r>
        <w:rPr>
          <w:rFonts w:hint="eastAsia" w:ascii="宋体" w:hAnsi="宋体" w:cs="宋体"/>
          <w:color w:val="333333"/>
          <w:kern w:val="0"/>
          <w:sz w:val="24"/>
        </w:rPr>
        <w:t>3、地点：</w:t>
      </w:r>
      <w:r>
        <w:rPr>
          <w:rFonts w:hint="eastAsia"/>
          <w:color w:val="333333"/>
        </w:rPr>
        <w:t>潜江市园林街道办事处城南居委会四组</w:t>
      </w:r>
      <w:r>
        <w:rPr>
          <w:rFonts w:hint="eastAsia"/>
          <w:color w:val="333333"/>
          <w:lang w:val="en-US" w:eastAsia="zh-CN"/>
        </w:rPr>
        <w:t>长渠西路</w:t>
      </w:r>
      <w:r>
        <w:rPr>
          <w:rFonts w:hint="eastAsia"/>
          <w:color w:val="333333"/>
        </w:rPr>
        <w:t>34号（</w:t>
      </w:r>
      <w:r>
        <w:rPr>
          <w:rFonts w:hint="eastAsia"/>
          <w:color w:val="333333"/>
          <w:lang w:val="en-US" w:eastAsia="zh-CN"/>
        </w:rPr>
        <w:t>九七广告</w:t>
      </w:r>
      <w:r>
        <w:rPr>
          <w:rFonts w:hint="eastAsia"/>
          <w:color w:val="333333"/>
        </w:rPr>
        <w:t>四楼）</w:t>
      </w:r>
    </w:p>
    <w:p>
      <w:pPr>
        <w:widowControl/>
        <w:shd w:val="clear" w:color="auto" w:fill="FFFFFF"/>
        <w:spacing w:line="440" w:lineRule="atLeast"/>
        <w:jc w:val="left"/>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五、开启</w:t>
      </w:r>
    </w:p>
    <w:p>
      <w:pPr>
        <w:widowControl/>
        <w:shd w:val="clear" w:color="auto" w:fill="FFFFFF"/>
        <w:spacing w:line="440" w:lineRule="atLeast"/>
        <w:rPr>
          <w:rFonts w:ascii="宋体" w:hAnsi="宋体" w:cs="宋体"/>
          <w:color w:val="333333"/>
          <w:kern w:val="0"/>
          <w:sz w:val="24"/>
        </w:rPr>
      </w:pPr>
      <w:r>
        <w:rPr>
          <w:rFonts w:hint="eastAsia" w:ascii="宋体" w:hAnsi="宋体" w:cs="宋体"/>
          <w:color w:val="333333"/>
          <w:kern w:val="0"/>
          <w:sz w:val="24"/>
        </w:rPr>
        <w:t>1、时间：2023年</w:t>
      </w:r>
      <w:r>
        <w:rPr>
          <w:rFonts w:hint="eastAsia" w:ascii="宋体" w:hAnsi="宋体" w:cs="宋体"/>
          <w:color w:val="333333"/>
          <w:kern w:val="0"/>
          <w:sz w:val="24"/>
          <w:lang w:val="en-US" w:eastAsia="zh-CN"/>
        </w:rPr>
        <w:t>12</w:t>
      </w:r>
      <w:r>
        <w:rPr>
          <w:rFonts w:hint="eastAsia" w:ascii="宋体" w:hAnsi="宋体" w:cs="宋体"/>
          <w:color w:val="333333"/>
          <w:kern w:val="0"/>
          <w:sz w:val="24"/>
        </w:rPr>
        <w:t>月</w:t>
      </w:r>
      <w:r>
        <w:rPr>
          <w:rFonts w:hint="eastAsia" w:ascii="宋体" w:hAnsi="宋体" w:cs="宋体"/>
          <w:color w:val="333333"/>
          <w:kern w:val="0"/>
          <w:sz w:val="24"/>
          <w:lang w:val="en-US" w:eastAsia="zh-CN"/>
        </w:rPr>
        <w:t>28</w:t>
      </w:r>
      <w:r>
        <w:rPr>
          <w:rFonts w:hint="eastAsia" w:ascii="宋体" w:hAnsi="宋体" w:cs="宋体"/>
          <w:color w:val="333333"/>
          <w:kern w:val="0"/>
          <w:sz w:val="24"/>
        </w:rPr>
        <w:t>日10点30分（北京时间）</w:t>
      </w:r>
    </w:p>
    <w:p>
      <w:pPr>
        <w:widowControl/>
        <w:shd w:val="clear" w:color="auto" w:fill="FFFFFF"/>
        <w:spacing w:after="300" w:line="440" w:lineRule="atLeast"/>
        <w:rPr>
          <w:rFonts w:ascii="宋体" w:hAnsi="宋体" w:cs="宋体"/>
          <w:color w:val="333333"/>
          <w:kern w:val="0"/>
          <w:sz w:val="24"/>
        </w:rPr>
      </w:pPr>
      <w:r>
        <w:rPr>
          <w:rFonts w:hint="eastAsia" w:ascii="宋体" w:hAnsi="宋体" w:cs="宋体"/>
          <w:color w:val="333333"/>
          <w:kern w:val="0"/>
          <w:sz w:val="24"/>
        </w:rPr>
        <w:t>2、地点：</w:t>
      </w:r>
      <w:r>
        <w:rPr>
          <w:rFonts w:hint="eastAsia"/>
          <w:color w:val="333333"/>
        </w:rPr>
        <w:t>潜江市园林街道办事处城南居委会四组</w:t>
      </w:r>
      <w:r>
        <w:rPr>
          <w:rFonts w:hint="eastAsia"/>
          <w:color w:val="333333"/>
          <w:lang w:val="en-US" w:eastAsia="zh-CN"/>
        </w:rPr>
        <w:t>长渠西路</w:t>
      </w:r>
      <w:r>
        <w:rPr>
          <w:rFonts w:hint="eastAsia"/>
          <w:color w:val="333333"/>
        </w:rPr>
        <w:t>34号（</w:t>
      </w:r>
      <w:r>
        <w:rPr>
          <w:rFonts w:hint="eastAsia"/>
          <w:color w:val="333333"/>
          <w:lang w:val="en-US" w:eastAsia="zh-CN"/>
        </w:rPr>
        <w:t>九七广告</w:t>
      </w:r>
      <w:r>
        <w:rPr>
          <w:rFonts w:hint="eastAsia"/>
          <w:color w:val="333333"/>
        </w:rPr>
        <w:t>四楼）</w:t>
      </w:r>
    </w:p>
    <w:p>
      <w:pPr>
        <w:widowControl/>
        <w:shd w:val="clear" w:color="auto" w:fill="FFFFFF"/>
        <w:spacing w:after="300" w:line="440" w:lineRule="atLeast"/>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六、公告期限</w:t>
      </w:r>
    </w:p>
    <w:p>
      <w:pPr>
        <w:widowControl/>
        <w:shd w:val="clear" w:color="auto" w:fill="FFFFFF"/>
        <w:spacing w:after="300" w:line="440" w:lineRule="atLeast"/>
      </w:pPr>
      <w:r>
        <w:rPr>
          <w:rFonts w:hint="eastAsia" w:ascii="宋体" w:hAnsi="宋体" w:cs="宋体"/>
          <w:color w:val="333333"/>
          <w:kern w:val="0"/>
          <w:sz w:val="24"/>
        </w:rPr>
        <w:t>自本公告发布之日起</w:t>
      </w:r>
      <w:r>
        <w:rPr>
          <w:rFonts w:hint="eastAsia" w:ascii="宋体" w:hAnsi="宋体" w:cs="宋体"/>
          <w:color w:val="333333"/>
          <w:kern w:val="0"/>
          <w:sz w:val="24"/>
          <w:lang w:val="en-US" w:eastAsia="zh-CN"/>
        </w:rPr>
        <w:t>3</w:t>
      </w:r>
      <w:r>
        <w:rPr>
          <w:rFonts w:hint="eastAsia" w:ascii="宋体" w:hAnsi="宋体" w:cs="宋体"/>
          <w:color w:val="333333"/>
          <w:kern w:val="0"/>
          <w:sz w:val="24"/>
        </w:rPr>
        <w:t>个工作日。</w:t>
      </w:r>
    </w:p>
    <w:p>
      <w:pPr>
        <w:widowControl/>
        <w:shd w:val="clear" w:color="auto" w:fill="FFFFFF"/>
        <w:spacing w:line="440" w:lineRule="atLeast"/>
        <w:jc w:val="left"/>
        <w:rPr>
          <w:rFonts w:ascii="微软雅黑" w:hAnsi="微软雅黑" w:eastAsia="微软雅黑" w:cs="宋体"/>
          <w:b/>
          <w:bCs/>
          <w:color w:val="333333"/>
          <w:kern w:val="0"/>
          <w:sz w:val="27"/>
          <w:szCs w:val="27"/>
        </w:rPr>
      </w:pPr>
      <w:bookmarkStart w:id="1" w:name="_Hlk69909127"/>
      <w:r>
        <w:rPr>
          <w:rFonts w:hint="eastAsia" w:ascii="微软雅黑" w:hAnsi="微软雅黑" w:eastAsia="微软雅黑" w:cs="宋体"/>
          <w:b/>
          <w:bCs/>
          <w:color w:val="333333"/>
          <w:kern w:val="0"/>
          <w:sz w:val="27"/>
          <w:szCs w:val="27"/>
        </w:rPr>
        <w:t>七、其他补充事宜</w:t>
      </w:r>
      <w:bookmarkEnd w:id="1"/>
    </w:p>
    <w:p>
      <w:pPr>
        <w:widowControl/>
        <w:shd w:val="clear" w:color="auto" w:fill="FFFFFF"/>
        <w:spacing w:after="300" w:line="440" w:lineRule="atLeast"/>
      </w:pPr>
      <w:r>
        <w:rPr>
          <w:rFonts w:hint="eastAsia" w:ascii="宋体" w:hAnsi="宋体" w:cs="宋体"/>
          <w:color w:val="333333"/>
          <w:kern w:val="0"/>
          <w:sz w:val="24"/>
        </w:rPr>
        <w:t>无</w:t>
      </w:r>
    </w:p>
    <w:p>
      <w:pPr>
        <w:widowControl/>
        <w:shd w:val="clear" w:color="auto" w:fill="FFFFFF"/>
        <w:spacing w:line="440" w:lineRule="atLeast"/>
        <w:jc w:val="left"/>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八、凡对本次采购提出询问，请按以下方式联系</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1、采购人信息</w:t>
      </w:r>
    </w:p>
    <w:p>
      <w:pPr>
        <w:widowControl/>
        <w:shd w:val="clear" w:color="auto" w:fill="FFFFFF"/>
        <w:spacing w:line="480" w:lineRule="exac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名   称：</w:t>
      </w:r>
      <w:r>
        <w:rPr>
          <w:rFonts w:hint="eastAsia" w:ascii="等线" w:hAnsi="等线" w:eastAsia="宋体" w:cs="黑体"/>
          <w:kern w:val="2"/>
          <w:sz w:val="24"/>
          <w:szCs w:val="24"/>
          <w:u w:val="none"/>
          <w:lang w:val="en-US" w:eastAsia="zh-CN" w:bidi="ar-SA"/>
        </w:rPr>
        <w:t>潜江市杨市办事处卫生院</w:t>
      </w:r>
    </w:p>
    <w:p>
      <w:pPr>
        <w:widowControl/>
        <w:shd w:val="clear" w:color="auto" w:fill="FFFFFF"/>
        <w:spacing w:line="480" w:lineRule="exac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地   址：</w:t>
      </w:r>
      <w:r>
        <w:rPr>
          <w:rFonts w:hint="eastAsia" w:ascii="宋体" w:hAnsi="宋体" w:eastAsia="宋体" w:cs="宋体"/>
          <w:color w:val="333333"/>
          <w:kern w:val="0"/>
          <w:sz w:val="24"/>
          <w:szCs w:val="24"/>
          <w:lang w:val="en-US" w:eastAsia="zh-CN"/>
        </w:rPr>
        <w:t>潜江市杨市办事处刘岭街4号</w:t>
      </w:r>
      <w:r>
        <w:rPr>
          <w:rFonts w:hint="eastAsia" w:ascii="宋体" w:hAnsi="宋体" w:eastAsia="宋体" w:cs="宋体"/>
          <w:color w:val="333333"/>
          <w:kern w:val="0"/>
          <w:sz w:val="24"/>
          <w:szCs w:val="24"/>
          <w:u w:val="none" w:color="auto"/>
          <w:lang w:val="en-US"/>
        </w:rPr>
        <w:t xml:space="preserve"> </w:t>
      </w:r>
    </w:p>
    <w:p>
      <w:pPr>
        <w:widowControl/>
        <w:shd w:val="clear" w:color="auto" w:fill="FFFFFF"/>
        <w:spacing w:line="480" w:lineRule="exac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联系方式：</w:t>
      </w:r>
      <w:r>
        <w:rPr>
          <w:rFonts w:hint="eastAsia" w:ascii="宋体" w:hAnsi="宋体" w:cs="宋体"/>
          <w:b w:val="0"/>
          <w:bCs/>
          <w:color w:val="000000"/>
          <w:sz w:val="24"/>
          <w:szCs w:val="24"/>
          <w:lang w:val="en-US" w:eastAsia="zh-CN"/>
        </w:rPr>
        <w:t>15327836055</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2、采购代理机构信息</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名   称：</w:t>
      </w:r>
      <w:r>
        <w:rPr>
          <w:rFonts w:hint="eastAsia" w:ascii="宋体" w:hAnsi="宋体" w:eastAsia="宋体" w:cs="宋体"/>
          <w:color w:val="333333"/>
          <w:kern w:val="0"/>
          <w:sz w:val="24"/>
          <w:szCs w:val="24"/>
          <w:lang w:val="en-US" w:eastAsia="zh-CN"/>
        </w:rPr>
        <w:t>潜江市盛世鑫程项目管理有限责任公司</w:t>
      </w:r>
      <w:r>
        <w:rPr>
          <w:rFonts w:hint="eastAsia" w:ascii="宋体" w:hAnsi="宋体" w:eastAsia="宋体" w:cs="宋体"/>
          <w:color w:val="333333"/>
          <w:kern w:val="0"/>
          <w:sz w:val="24"/>
          <w:szCs w:val="24"/>
        </w:rPr>
        <w:t xml:space="preserve"> </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地   址：</w:t>
      </w:r>
      <w:r>
        <w:rPr>
          <w:rFonts w:hint="eastAsia" w:ascii="宋体" w:hAnsi="宋体" w:eastAsia="宋体" w:cs="宋体"/>
          <w:color w:val="333333"/>
          <w:kern w:val="0"/>
          <w:sz w:val="24"/>
          <w:szCs w:val="24"/>
          <w:lang w:val="en-US" w:eastAsia="zh-CN"/>
        </w:rPr>
        <w:t>潜江市园林街道办事处城南居委会四组长渠西路34号（九七广告四楼）</w:t>
      </w:r>
    </w:p>
    <w:p>
      <w:pPr>
        <w:widowControl/>
        <w:shd w:val="clear" w:color="auto" w:fill="FFFFFF"/>
        <w:spacing w:line="480" w:lineRule="exac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联系方式：</w:t>
      </w:r>
      <w:r>
        <w:rPr>
          <w:rFonts w:hint="eastAsia" w:ascii="宋体" w:hAnsi="宋体" w:eastAsia="宋体" w:cs="宋体"/>
          <w:color w:val="333333"/>
          <w:kern w:val="0"/>
          <w:sz w:val="24"/>
          <w:szCs w:val="24"/>
          <w:lang w:val="en-US" w:eastAsia="zh-CN"/>
        </w:rPr>
        <w:t>15027350760</w:t>
      </w:r>
    </w:p>
    <w:p>
      <w:pPr>
        <w:widowControl/>
        <w:shd w:val="clear" w:color="auto" w:fill="FFFFFF"/>
        <w:spacing w:line="480" w:lineRule="exact"/>
        <w:rPr>
          <w:rFonts w:ascii="宋体" w:hAnsi="宋体" w:eastAsia="宋体" w:cs="宋体"/>
          <w:color w:val="333333"/>
          <w:kern w:val="0"/>
          <w:sz w:val="24"/>
          <w:szCs w:val="24"/>
        </w:rPr>
      </w:pPr>
      <w:r>
        <w:rPr>
          <w:rFonts w:hint="eastAsia" w:ascii="宋体" w:hAnsi="宋体" w:eastAsia="宋体" w:cs="宋体"/>
          <w:color w:val="333333"/>
          <w:kern w:val="0"/>
          <w:sz w:val="24"/>
          <w:szCs w:val="24"/>
        </w:rPr>
        <w:t>3、项目联系方式</w:t>
      </w:r>
    </w:p>
    <w:p>
      <w:pPr>
        <w:keepNext w:val="0"/>
        <w:keepLines w:val="0"/>
        <w:pageBreakBefore w:val="0"/>
        <w:widowControl/>
        <w:shd w:val="clear" w:color="auto" w:fill="FFFFFF"/>
        <w:kinsoku/>
        <w:wordWrap/>
        <w:overflowPunct/>
        <w:topLinePunct w:val="0"/>
        <w:autoSpaceDE/>
        <w:bidi w:val="0"/>
        <w:adjustRightInd/>
        <w:spacing w:line="480" w:lineRule="exact"/>
        <w:textAlignment w:val="auto"/>
        <w:rPr>
          <w:rFonts w:hint="default"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rPr>
        <w:t>项目联系人</w:t>
      </w:r>
      <w:r>
        <w:rPr>
          <w:rFonts w:hint="eastAsia" w:ascii="宋体" w:hAnsi="宋体" w:eastAsia="宋体" w:cs="宋体"/>
          <w:color w:val="333333"/>
          <w:kern w:val="0"/>
          <w:sz w:val="24"/>
          <w:szCs w:val="24"/>
          <w:highlight w:val="none"/>
          <w:lang w:eastAsia="zh-CN"/>
        </w:rPr>
        <w:t>：</w:t>
      </w:r>
      <w:r>
        <w:rPr>
          <w:rFonts w:hint="eastAsia" w:ascii="宋体" w:hAnsi="宋体" w:eastAsia="宋体" w:cs="宋体"/>
          <w:color w:val="333333"/>
          <w:kern w:val="0"/>
          <w:sz w:val="24"/>
          <w:szCs w:val="24"/>
          <w:highlight w:val="none"/>
          <w:lang w:val="en-US" w:eastAsia="zh-CN"/>
        </w:rPr>
        <w:t>孔先生</w:t>
      </w:r>
    </w:p>
    <w:p>
      <w:pPr>
        <w:keepNext w:val="0"/>
        <w:keepLines w:val="0"/>
        <w:pageBreakBefore w:val="0"/>
        <w:widowControl/>
        <w:shd w:val="clear" w:color="auto" w:fill="FFFFFF"/>
        <w:kinsoku/>
        <w:wordWrap/>
        <w:overflowPunct/>
        <w:topLinePunct w:val="0"/>
        <w:autoSpaceDE/>
        <w:bidi w:val="0"/>
        <w:adjustRightInd/>
        <w:spacing w:line="480" w:lineRule="exac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电   话：</w:t>
      </w:r>
      <w:r>
        <w:rPr>
          <w:rFonts w:hint="eastAsia" w:ascii="宋体" w:hAnsi="宋体" w:cs="宋体"/>
          <w:b w:val="0"/>
          <w:bCs/>
          <w:color w:val="000000"/>
          <w:sz w:val="24"/>
          <w:szCs w:val="24"/>
          <w:lang w:val="en-US" w:eastAsia="zh-CN"/>
        </w:rPr>
        <w:t>15327836055</w:t>
      </w:r>
    </w:p>
    <w:p>
      <w:pPr>
        <w:pStyle w:val="13"/>
      </w:pPr>
    </w:p>
    <w:p>
      <w:pPr>
        <w:pStyle w:val="13"/>
      </w:pPr>
    </w:p>
    <w:p>
      <w:pPr>
        <w:pStyle w:val="13"/>
      </w:pPr>
    </w:p>
    <w:p>
      <w:pPr>
        <w:pStyle w:val="13"/>
      </w:pPr>
    </w:p>
    <w:p>
      <w:pPr>
        <w:pStyle w:val="13"/>
      </w:pPr>
    </w:p>
    <w:p>
      <w:pPr>
        <w:spacing w:line="440" w:lineRule="atLeast"/>
        <w:ind w:firstLine="2880" w:firstLineChars="900"/>
        <w:rPr>
          <w:b/>
          <w:sz w:val="32"/>
          <w:szCs w:val="32"/>
          <w:lang w:val="hr-HR"/>
        </w:rPr>
      </w:pPr>
      <w:r>
        <w:rPr>
          <w:b/>
          <w:sz w:val="32"/>
          <w:szCs w:val="32"/>
          <w:lang w:val="hr-HR"/>
        </w:rPr>
        <w:t>第二章</w:t>
      </w:r>
      <w:r>
        <w:rPr>
          <w:rFonts w:hint="eastAsia"/>
          <w:b/>
          <w:sz w:val="32"/>
          <w:szCs w:val="32"/>
          <w:lang w:val="hr-HR"/>
        </w:rPr>
        <w:t xml:space="preserve"> </w:t>
      </w:r>
      <w:r>
        <w:rPr>
          <w:b/>
          <w:sz w:val="32"/>
          <w:szCs w:val="32"/>
          <w:lang w:val="hr-HR"/>
        </w:rPr>
        <w:t xml:space="preserve"> </w:t>
      </w:r>
      <w:r>
        <w:rPr>
          <w:rFonts w:hint="eastAsia"/>
          <w:b/>
          <w:sz w:val="32"/>
          <w:szCs w:val="32"/>
        </w:rPr>
        <w:t>磋商</w:t>
      </w:r>
      <w:r>
        <w:rPr>
          <w:b/>
          <w:sz w:val="32"/>
          <w:szCs w:val="32"/>
          <w:lang w:val="hr-HR"/>
        </w:rPr>
        <w:t>须知</w:t>
      </w:r>
    </w:p>
    <w:p>
      <w:pPr>
        <w:jc w:val="center"/>
        <w:rPr>
          <w:szCs w:val="28"/>
        </w:rPr>
      </w:pPr>
    </w:p>
    <w:p>
      <w:pPr>
        <w:spacing w:line="360" w:lineRule="auto"/>
        <w:jc w:val="center"/>
        <w:rPr>
          <w:rFonts w:eastAsia="黑体"/>
          <w:sz w:val="24"/>
          <w:lang w:val="hr-HR"/>
        </w:rPr>
      </w:pPr>
      <w:r>
        <w:rPr>
          <w:rFonts w:hint="eastAsia"/>
          <w:szCs w:val="28"/>
        </w:rPr>
        <w:t>磋商</w:t>
      </w:r>
      <w:r>
        <w:rPr>
          <w:szCs w:val="28"/>
        </w:rPr>
        <w:t>须知前附表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2696"/>
        <w:gridCol w:w="5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42"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696"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w:t>
            </w:r>
            <w:r>
              <w:rPr>
                <w:sz w:val="24"/>
              </w:rPr>
              <w:t xml:space="preserve">    </w:t>
            </w:r>
            <w:r>
              <w:rPr>
                <w:rFonts w:hAnsi="宋体"/>
                <w:sz w:val="24"/>
              </w:rPr>
              <w:t>目</w:t>
            </w:r>
          </w:p>
        </w:tc>
        <w:tc>
          <w:tcPr>
            <w:tcW w:w="5435"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w:t>
            </w:r>
            <w:r>
              <w:rPr>
                <w:sz w:val="24"/>
              </w:rPr>
              <w:t xml:space="preserve">           </w:t>
            </w:r>
            <w:r>
              <w:rPr>
                <w:rFonts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42"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2696" w:type="dxa"/>
            <w:tcBorders>
              <w:top w:val="single" w:color="auto" w:sz="4" w:space="0"/>
              <w:left w:val="single" w:color="auto" w:sz="4" w:space="0"/>
              <w:bottom w:val="single" w:color="auto" w:sz="4" w:space="0"/>
              <w:right w:val="single" w:color="auto" w:sz="4" w:space="0"/>
            </w:tcBorders>
            <w:vAlign w:val="center"/>
          </w:tcPr>
          <w:p>
            <w:pPr>
              <w:jc w:val="left"/>
              <w:rPr>
                <w:sz w:val="24"/>
                <w:u w:val="single"/>
              </w:rPr>
            </w:pPr>
            <w:r>
              <w:rPr>
                <w:rFonts w:hAnsi="宋体"/>
                <w:sz w:val="24"/>
              </w:rPr>
              <w:t>项目名称</w:t>
            </w:r>
          </w:p>
        </w:tc>
        <w:tc>
          <w:tcPr>
            <w:tcW w:w="5435" w:type="dxa"/>
            <w:tcBorders>
              <w:top w:val="single" w:color="auto" w:sz="4" w:space="0"/>
              <w:left w:val="single" w:color="auto" w:sz="4" w:space="0"/>
              <w:bottom w:val="single" w:color="auto" w:sz="4" w:space="0"/>
            </w:tcBorders>
            <w:vAlign w:val="center"/>
          </w:tcPr>
          <w:p>
            <w:pPr>
              <w:jc w:val="left"/>
              <w:rPr>
                <w:sz w:val="24"/>
                <w:u w:val="single"/>
              </w:rPr>
            </w:pPr>
            <w:r>
              <w:rPr>
                <w:rFonts w:hint="eastAsia" w:ascii="宋体" w:hAnsi="宋体" w:cs="宋体"/>
                <w:color w:val="333333"/>
                <w:kern w:val="0"/>
                <w:sz w:val="24"/>
                <w:u w:val="none"/>
                <w:lang w:val="en-US" w:eastAsia="zh-CN"/>
              </w:rPr>
              <w:t xml:space="preserve"> </w:t>
            </w:r>
            <w:r>
              <w:rPr>
                <w:rFonts w:hint="eastAsia" w:ascii="宋体" w:hAnsi="宋体" w:cs="宋体"/>
                <w:color w:val="000000"/>
                <w:sz w:val="24"/>
                <w:szCs w:val="22"/>
                <w:u w:val="none"/>
                <w:lang w:val="en-US" w:eastAsia="zh-CN"/>
              </w:rPr>
              <w:t xml:space="preserve">潜江市精神病医院2024年食堂服务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42" w:type="dxa"/>
            <w:tcBorders>
              <w:top w:val="single" w:color="auto" w:sz="4" w:space="0"/>
              <w:bottom w:val="single" w:color="auto" w:sz="4" w:space="0"/>
              <w:right w:val="single" w:color="auto" w:sz="4" w:space="0"/>
            </w:tcBorders>
            <w:vAlign w:val="center"/>
          </w:tcPr>
          <w:p>
            <w:pPr>
              <w:ind w:right="57"/>
              <w:jc w:val="center"/>
              <w:rPr>
                <w:sz w:val="24"/>
              </w:rPr>
            </w:pPr>
            <w:r>
              <w:rPr>
                <w:sz w:val="24"/>
              </w:rPr>
              <w:t>2</w:t>
            </w:r>
          </w:p>
        </w:tc>
        <w:tc>
          <w:tcPr>
            <w:tcW w:w="2696"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435" w:type="dxa"/>
            <w:tcBorders>
              <w:top w:val="single" w:color="auto" w:sz="4" w:space="0"/>
              <w:left w:val="single" w:color="auto" w:sz="4" w:space="0"/>
              <w:bottom w:val="single" w:color="auto" w:sz="4" w:space="0"/>
            </w:tcBorders>
            <w:vAlign w:val="center"/>
          </w:tcPr>
          <w:p>
            <w:pPr>
              <w:widowControl/>
              <w:spacing w:line="360" w:lineRule="auto"/>
              <w:jc w:val="left"/>
              <w:rPr>
                <w:rFonts w:ascii="宋体" w:hAnsi="宋体"/>
                <w:kern w:val="0"/>
                <w:sz w:val="24"/>
              </w:rPr>
            </w:pPr>
            <w:r>
              <w:rPr>
                <w:rFonts w:hint="eastAsia" w:ascii="宋体" w:hAnsi="宋体" w:cs="宋体"/>
                <w:color w:val="333333"/>
                <w:kern w:val="0"/>
                <w:sz w:val="24"/>
              </w:rPr>
              <w:t>SSXC【2023】0</w:t>
            </w:r>
            <w:r>
              <w:rPr>
                <w:rFonts w:hint="eastAsia" w:ascii="宋体" w:hAnsi="宋体" w:cs="宋体"/>
                <w:color w:val="333333"/>
                <w:kern w:val="0"/>
                <w:sz w:val="24"/>
                <w:lang w:val="en-US" w:eastAsia="zh-CN"/>
              </w:rPr>
              <w:t>71</w:t>
            </w:r>
            <w:r>
              <w:rPr>
                <w:rFonts w:hint="eastAsia" w:ascii="宋体" w:hAnsi="宋体" w:cs="宋体"/>
                <w:color w:val="333333"/>
                <w:kern w:val="0"/>
                <w:sz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42"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3</w:t>
            </w:r>
          </w:p>
        </w:tc>
        <w:tc>
          <w:tcPr>
            <w:tcW w:w="26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项目属性</w:t>
            </w:r>
          </w:p>
        </w:tc>
        <w:tc>
          <w:tcPr>
            <w:tcW w:w="5435" w:type="dxa"/>
            <w:tcBorders>
              <w:top w:val="single" w:color="auto" w:sz="4" w:space="0"/>
              <w:left w:val="single" w:color="auto" w:sz="4" w:space="0"/>
              <w:bottom w:val="single" w:color="auto" w:sz="4" w:space="0"/>
            </w:tcBorders>
            <w:vAlign w:val="center"/>
          </w:tcPr>
          <w:p>
            <w:pPr>
              <w:jc w:val="left"/>
              <w:rPr>
                <w:rFonts w:hint="eastAsia" w:ascii="宋体" w:hAnsi="宋体" w:eastAsia="宋体" w:cs="宋体"/>
                <w:sz w:val="24"/>
                <w:lang w:eastAsia="zh-CN"/>
              </w:rPr>
            </w:pPr>
            <w:r>
              <w:rPr>
                <w:rFonts w:hint="eastAsia" w:ascii="宋体" w:hAnsi="宋体" w:cs="宋体"/>
                <w:sz w:val="24"/>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842"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4</w:t>
            </w:r>
          </w:p>
        </w:tc>
        <w:tc>
          <w:tcPr>
            <w:tcW w:w="2696" w:type="dxa"/>
            <w:tcBorders>
              <w:top w:val="single" w:color="auto" w:sz="4" w:space="0"/>
              <w:left w:val="single" w:color="auto" w:sz="4" w:space="0"/>
              <w:bottom w:val="single" w:color="auto" w:sz="4" w:space="0"/>
              <w:right w:val="single" w:color="auto" w:sz="4" w:space="0"/>
            </w:tcBorders>
            <w:vAlign w:val="center"/>
          </w:tcPr>
          <w:p>
            <w:pPr>
              <w:jc w:val="left"/>
              <w:rPr>
                <w:sz w:val="24"/>
                <w:highlight w:val="none"/>
              </w:rPr>
            </w:pPr>
            <w:r>
              <w:rPr>
                <w:rFonts w:hAnsi="宋体"/>
                <w:sz w:val="24"/>
                <w:highlight w:val="none"/>
              </w:rPr>
              <w:t>采购人</w:t>
            </w:r>
          </w:p>
        </w:tc>
        <w:tc>
          <w:tcPr>
            <w:tcW w:w="5435" w:type="dxa"/>
            <w:tcBorders>
              <w:top w:val="single" w:color="auto" w:sz="4" w:space="0"/>
              <w:left w:val="single" w:color="auto" w:sz="4" w:space="0"/>
              <w:bottom w:val="single" w:color="auto" w:sz="4" w:space="0"/>
            </w:tcBorders>
            <w:vAlign w:val="center"/>
          </w:tcPr>
          <w:p>
            <w:pPr>
              <w:widowControl/>
              <w:shd w:val="clear" w:color="auto" w:fill="FFFFFF"/>
              <w:spacing w:line="480" w:lineRule="exact"/>
              <w:rPr>
                <w:rFonts w:hint="eastAsia" w:ascii="宋体" w:hAnsi="宋体" w:eastAsia="宋体" w:cs="Times New Roman"/>
                <w:color w:val="000000"/>
                <w:sz w:val="24"/>
                <w:highlight w:val="none"/>
                <w:lang w:val="en-US" w:eastAsia="zh-CN" w:bidi="ar-EG"/>
              </w:rPr>
            </w:pPr>
            <w:r>
              <w:rPr>
                <w:rFonts w:hint="eastAsia" w:ascii="宋体" w:hAnsi="宋体" w:eastAsia="宋体" w:cs="Times New Roman"/>
                <w:color w:val="000000"/>
                <w:sz w:val="24"/>
                <w:highlight w:val="none"/>
                <w:lang w:val="hr-HR" w:bidi="ar-EG"/>
              </w:rPr>
              <w:t>采购人：</w:t>
            </w:r>
            <w:r>
              <w:rPr>
                <w:rFonts w:hint="eastAsia" w:ascii="等线" w:hAnsi="等线" w:eastAsia="宋体" w:cs="黑体"/>
                <w:kern w:val="2"/>
                <w:sz w:val="24"/>
                <w:szCs w:val="24"/>
                <w:u w:val="none"/>
                <w:lang w:val="en-US" w:eastAsia="zh-CN" w:bidi="ar-SA"/>
              </w:rPr>
              <w:t>潜江市杨市办事处卫生院</w:t>
            </w:r>
          </w:p>
          <w:p>
            <w:pPr>
              <w:widowControl/>
              <w:shd w:val="clear" w:color="auto" w:fill="FFFFFF"/>
              <w:spacing w:line="480" w:lineRule="exact"/>
              <w:rPr>
                <w:rFonts w:hint="eastAsia" w:ascii="宋体" w:hAnsi="宋体" w:eastAsia="宋体" w:cs="Times New Roman"/>
                <w:color w:val="000000"/>
                <w:sz w:val="24"/>
                <w:highlight w:val="none"/>
                <w:lang w:val="hr-HR" w:bidi="ar-EG"/>
              </w:rPr>
            </w:pPr>
            <w:r>
              <w:rPr>
                <w:rFonts w:hint="eastAsia" w:ascii="宋体" w:hAnsi="宋体" w:eastAsia="宋体" w:cs="Times New Roman"/>
                <w:color w:val="000000"/>
                <w:sz w:val="24"/>
                <w:highlight w:val="none"/>
                <w:lang w:val="hr-HR" w:bidi="ar-EG"/>
              </w:rPr>
              <w:t>地</w:t>
            </w:r>
            <w:r>
              <w:rPr>
                <w:rFonts w:hint="eastAsia" w:ascii="宋体" w:hAnsi="宋体" w:eastAsia="宋体" w:cs="Times New Roman"/>
                <w:color w:val="000000"/>
                <w:sz w:val="24"/>
                <w:highlight w:val="none"/>
                <w:lang w:val="en-US" w:eastAsia="zh-CN" w:bidi="ar-EG"/>
              </w:rPr>
              <w:t xml:space="preserve">  </w:t>
            </w:r>
            <w:r>
              <w:rPr>
                <w:rFonts w:hint="eastAsia" w:ascii="宋体" w:hAnsi="宋体" w:eastAsia="宋体" w:cs="Times New Roman"/>
                <w:color w:val="000000"/>
                <w:sz w:val="24"/>
                <w:highlight w:val="none"/>
                <w:lang w:val="hr-HR" w:bidi="ar-EG"/>
              </w:rPr>
              <w:t>址：</w:t>
            </w:r>
            <w:r>
              <w:rPr>
                <w:rFonts w:hint="eastAsia" w:ascii="宋体" w:hAnsi="宋体" w:eastAsia="宋体" w:cs="宋体"/>
                <w:color w:val="333333"/>
                <w:kern w:val="0"/>
                <w:sz w:val="24"/>
                <w:szCs w:val="24"/>
                <w:lang w:val="en-US" w:eastAsia="zh-CN"/>
              </w:rPr>
              <w:t>潜江市杨市办事处刘岭街4号</w:t>
            </w:r>
            <w:r>
              <w:rPr>
                <w:rFonts w:hint="eastAsia" w:ascii="宋体" w:hAnsi="宋体" w:eastAsia="宋体" w:cs="宋体"/>
                <w:color w:val="333333"/>
                <w:kern w:val="0"/>
                <w:sz w:val="24"/>
                <w:szCs w:val="24"/>
                <w:u w:val="none" w:color="auto"/>
                <w:lang w:val="en-US"/>
              </w:rPr>
              <w:t xml:space="preserve"> </w:t>
            </w:r>
          </w:p>
          <w:p>
            <w:pPr>
              <w:widowControl/>
              <w:shd w:val="clear" w:color="auto" w:fill="FFFFFF"/>
              <w:spacing w:line="480" w:lineRule="exact"/>
              <w:rPr>
                <w:rFonts w:hint="default" w:ascii="宋体" w:hAnsi="宋体" w:eastAsia="宋体" w:cs="Times New Roman"/>
                <w:color w:val="000000"/>
                <w:sz w:val="24"/>
                <w:highlight w:val="none"/>
                <w:lang w:val="en-US" w:eastAsia="zh-CN" w:bidi="ar-EG"/>
              </w:rPr>
            </w:pPr>
            <w:r>
              <w:rPr>
                <w:rFonts w:hint="eastAsia" w:ascii="宋体" w:hAnsi="宋体" w:eastAsia="宋体" w:cs="Times New Roman"/>
                <w:color w:val="000000"/>
                <w:sz w:val="24"/>
                <w:highlight w:val="none"/>
                <w:lang w:val="en-US" w:eastAsia="zh-CN" w:bidi="ar-EG"/>
              </w:rPr>
              <w:t>联系人：</w:t>
            </w:r>
            <w:r>
              <w:rPr>
                <w:rFonts w:hint="eastAsia" w:ascii="宋体" w:hAnsi="宋体" w:eastAsia="宋体" w:cs="宋体"/>
                <w:color w:val="333333"/>
                <w:kern w:val="0"/>
                <w:sz w:val="24"/>
                <w:szCs w:val="24"/>
                <w:highlight w:val="none"/>
                <w:lang w:val="en-US" w:eastAsia="zh-CN"/>
              </w:rPr>
              <w:t>孔先生</w:t>
            </w:r>
          </w:p>
          <w:p>
            <w:pPr>
              <w:widowControl/>
              <w:shd w:val="clear" w:color="auto" w:fill="FFFFFF"/>
              <w:spacing w:line="480" w:lineRule="exact"/>
              <w:rPr>
                <w:rFonts w:ascii="宋体" w:hAnsi="宋体"/>
                <w:sz w:val="24"/>
                <w:highlight w:val="none"/>
              </w:rPr>
            </w:pPr>
            <w:r>
              <w:rPr>
                <w:rFonts w:hint="eastAsia" w:ascii="宋体" w:hAnsi="宋体" w:eastAsia="宋体" w:cs="Times New Roman"/>
                <w:color w:val="000000"/>
                <w:sz w:val="24"/>
                <w:highlight w:val="none"/>
                <w:lang w:val="hr-HR" w:bidi="ar-EG"/>
              </w:rPr>
              <w:t>联系电话：</w:t>
            </w:r>
            <w:r>
              <w:rPr>
                <w:rFonts w:hint="eastAsia" w:ascii="宋体" w:hAnsi="宋体" w:cs="宋体"/>
                <w:b w:val="0"/>
                <w:bCs/>
                <w:color w:val="000000"/>
                <w:sz w:val="24"/>
                <w:szCs w:val="24"/>
                <w:lang w:val="en-US" w:eastAsia="zh-CN"/>
              </w:rPr>
              <w:t>15327836055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6" w:hRule="atLeast"/>
          <w:jc w:val="center"/>
        </w:trPr>
        <w:tc>
          <w:tcPr>
            <w:tcW w:w="842"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5</w:t>
            </w:r>
          </w:p>
        </w:tc>
        <w:tc>
          <w:tcPr>
            <w:tcW w:w="2696"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hAnsi="宋体"/>
                <w:sz w:val="24"/>
              </w:rPr>
              <w:t>采购代理机构</w:t>
            </w:r>
          </w:p>
        </w:tc>
        <w:tc>
          <w:tcPr>
            <w:tcW w:w="5435" w:type="dxa"/>
            <w:tcBorders>
              <w:top w:val="single" w:color="auto" w:sz="4" w:space="0"/>
              <w:left w:val="single" w:color="auto" w:sz="4" w:space="0"/>
              <w:bottom w:val="single" w:color="auto" w:sz="4" w:space="0"/>
            </w:tcBorders>
            <w:vAlign w:val="center"/>
          </w:tcPr>
          <w:p>
            <w:pPr>
              <w:spacing w:line="500" w:lineRule="exact"/>
              <w:jc w:val="left"/>
              <w:rPr>
                <w:rFonts w:ascii="宋体" w:hAnsi="宋体"/>
                <w:sz w:val="24"/>
              </w:rPr>
            </w:pPr>
            <w:r>
              <w:rPr>
                <w:rFonts w:hint="eastAsia" w:ascii="宋体" w:hAnsi="宋体"/>
                <w:sz w:val="24"/>
              </w:rPr>
              <w:fldChar w:fldCharType="begin"/>
            </w:r>
            <w:r>
              <w:rPr>
                <w:rFonts w:hint="eastAsia" w:ascii="宋体" w:hAnsi="宋体"/>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hint="eastAsia" w:ascii="宋体" w:hAnsi="宋体"/>
                <w:sz w:val="24"/>
              </w:rPr>
              <w:fldChar w:fldCharType="separate"/>
            </w:r>
            <w:r>
              <w:rPr>
                <w:rFonts w:hint="eastAsia" w:ascii="宋体" w:hAnsi="宋体"/>
                <w:sz w:val="24"/>
              </w:rPr>
              <w:t>!异常的公式结尾</w:t>
            </w:r>
            <w:r>
              <w:rPr>
                <w:rFonts w:hint="eastAsia" w:ascii="宋体" w:hAnsi="宋体"/>
                <w:sz w:val="24"/>
              </w:rPr>
              <w:fldChar w:fldCharType="end"/>
            </w:r>
            <w:r>
              <w:rPr>
                <w:rFonts w:hint="eastAsia" w:ascii="宋体" w:hAnsi="宋体"/>
                <w:sz w:val="24"/>
              </w:rPr>
              <w:t>名称：潜江市盛世鑫程项目管理有限责任公司</w:t>
            </w:r>
          </w:p>
          <w:p>
            <w:pPr>
              <w:widowControl/>
              <w:shd w:val="clear" w:color="auto" w:fill="FFFFFF"/>
              <w:spacing w:line="480" w:lineRule="exact"/>
              <w:rPr>
                <w:rFonts w:ascii="宋体" w:hAnsi="宋体"/>
                <w:sz w:val="24"/>
              </w:rPr>
            </w:pPr>
            <w:r>
              <w:rPr>
                <w:rFonts w:hint="eastAsia" w:ascii="宋体" w:hAnsi="宋体"/>
                <w:sz w:val="24"/>
              </w:rPr>
              <w:t>地址：</w:t>
            </w:r>
            <w:r>
              <w:rPr>
                <w:rFonts w:hint="eastAsia" w:ascii="宋体" w:hAnsi="宋体" w:eastAsia="宋体" w:cs="宋体"/>
                <w:color w:val="333333"/>
                <w:kern w:val="0"/>
                <w:sz w:val="24"/>
                <w:szCs w:val="24"/>
                <w:lang w:val="en-US" w:eastAsia="zh-CN"/>
              </w:rPr>
              <w:t>潜江市园林街道办事处城南居委会四组长渠西路34号（九七广告四楼）</w:t>
            </w:r>
            <w:r>
              <w:rPr>
                <w:rFonts w:hint="eastAsia" w:ascii="宋体" w:hAnsi="宋体"/>
                <w:sz w:val="24"/>
              </w:rPr>
              <w:fldChar w:fldCharType="begin"/>
            </w:r>
            <w:r>
              <w:rPr>
                <w:rFonts w:hint="eastAsia" w:ascii="宋体" w:hAnsi="宋体"/>
                <w:sz w:val="24"/>
              </w:rPr>
              <w:instrText xml:space="preserve">&lt;MK&gt;buyers.unitaddr &lt;/MK&gt;</w:instrText>
            </w:r>
            <w:r>
              <w:rPr>
                <w:rFonts w:hint="eastAsia" w:ascii="宋体" w:hAnsi="宋体"/>
                <w:sz w:val="24"/>
              </w:rPr>
              <w:fldChar w:fldCharType="end"/>
            </w:r>
            <w:r>
              <w:rPr>
                <w:rFonts w:hint="eastAsia" w:ascii="宋体" w:hAnsi="宋体"/>
                <w:sz w:val="24"/>
              </w:rPr>
              <w:fldChar w:fldCharType="begin"/>
            </w:r>
            <w:r>
              <w:rPr>
                <w:rFonts w:hint="eastAsia" w:ascii="宋体" w:hAnsi="宋体"/>
                <w:sz w:val="24"/>
              </w:rPr>
              <w:instrText xml:space="preserve">&lt;MK&gt;buyers.contactinfo&lt;/MK&gt;</w:instrText>
            </w:r>
            <w:r>
              <w:rPr>
                <w:rFonts w:hint="eastAsia" w:ascii="宋体" w:hAnsi="宋体"/>
                <w:sz w:val="24"/>
              </w:rPr>
              <w:fldChar w:fldCharType="end"/>
            </w:r>
            <w:r>
              <w:rPr>
                <w:rFonts w:hint="eastAsia" w:ascii="宋体" w:hAnsi="宋体"/>
                <w:sz w:val="24"/>
              </w:rPr>
              <w:fldChar w:fldCharType="begin"/>
            </w:r>
            <w:r>
              <w:rPr>
                <w:rFonts w:hint="eastAsia" w:ascii="宋体" w:hAnsi="宋体"/>
                <w:sz w:val="24"/>
              </w:rPr>
              <w:instrText xml:space="preserve">&lt;MK&gt;buyers.organname&lt;/MK&gt;</w:instrText>
            </w:r>
            <w:r>
              <w:rPr>
                <w:rFonts w:hint="eastAsia" w:ascii="宋体" w:hAnsi="宋体"/>
                <w:sz w:val="24"/>
              </w:rPr>
              <w:fldChar w:fldCharType="end"/>
            </w:r>
          </w:p>
          <w:p>
            <w:pPr>
              <w:spacing w:line="500" w:lineRule="exact"/>
              <w:jc w:val="left"/>
              <w:rPr>
                <w:rFonts w:ascii="宋体" w:hAnsi="宋体"/>
                <w:sz w:val="24"/>
              </w:rPr>
            </w:pPr>
            <w:r>
              <w:rPr>
                <w:rFonts w:hint="eastAsia" w:ascii="宋体" w:hAnsi="宋体"/>
                <w:sz w:val="24"/>
              </w:rPr>
              <w:t>联系人：施女士</w:t>
            </w:r>
            <w:r>
              <w:rPr>
                <w:rFonts w:hint="eastAsia" w:ascii="宋体" w:hAnsi="宋体"/>
                <w:sz w:val="24"/>
              </w:rPr>
              <w:fldChar w:fldCharType="begin"/>
            </w:r>
            <w:r>
              <w:rPr>
                <w:rFonts w:hint="eastAsia" w:ascii="宋体" w:hAnsi="宋体"/>
                <w:sz w:val="24"/>
              </w:rPr>
              <w:instrText xml:space="preserve">&lt;MK&gt;buyers.ownerlinkman &lt;/MK&gt;</w:instrText>
            </w:r>
            <w:r>
              <w:rPr>
                <w:rFonts w:hint="eastAsia" w:ascii="宋体" w:hAnsi="宋体"/>
                <w:sz w:val="24"/>
              </w:rPr>
              <w:fldChar w:fldCharType="end"/>
            </w:r>
          </w:p>
          <w:p>
            <w:pPr>
              <w:widowControl/>
              <w:shd w:val="clear" w:color="auto" w:fill="FFFFFF"/>
              <w:spacing w:line="440" w:lineRule="atLeast"/>
              <w:rPr>
                <w:rFonts w:ascii="宋体" w:hAnsi="宋体"/>
                <w:sz w:val="24"/>
              </w:rPr>
            </w:pPr>
            <w:r>
              <w:rPr>
                <w:rFonts w:hint="eastAsia" w:ascii="宋体" w:hAnsi="宋体"/>
                <w:sz w:val="24"/>
              </w:rPr>
              <w:t>联系方式：</w:t>
            </w:r>
            <w:r>
              <w:rPr>
                <w:rFonts w:hint="eastAsia" w:ascii="宋体" w:hAnsi="宋体" w:cs="宋体"/>
                <w:color w:val="333333"/>
                <w:kern w:val="0"/>
                <w:sz w:val="24"/>
              </w:rPr>
              <w:t>15027350760</w:t>
            </w:r>
            <w:r>
              <w:rPr>
                <w:rFonts w:hint="eastAsia" w:ascii="宋体" w:hAnsi="宋体"/>
                <w:sz w:val="24"/>
              </w:rPr>
              <w:fldChar w:fldCharType="begin"/>
            </w:r>
            <w:r>
              <w:rPr>
                <w:rFonts w:hint="eastAsia" w:ascii="宋体" w:hAnsi="宋体"/>
                <w:sz w:val="24"/>
              </w:rPr>
              <w:instrText xml:space="preserve">&lt;MK&gt; org.organname&lt;/MK&gt;</w:instrText>
            </w:r>
            <w:r>
              <w:rPr>
                <w:rFonts w:hint="eastAsia"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2"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6</w:t>
            </w:r>
          </w:p>
        </w:tc>
        <w:tc>
          <w:tcPr>
            <w:tcW w:w="2696"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s="宋体"/>
                <w:sz w:val="24"/>
              </w:rPr>
            </w:pPr>
            <w:r>
              <w:rPr>
                <w:rFonts w:hint="eastAsia" w:ascii="宋体" w:hAnsi="宋体" w:cs="宋体"/>
                <w:sz w:val="24"/>
              </w:rPr>
              <w:t>投标有效期</w:t>
            </w:r>
          </w:p>
        </w:tc>
        <w:tc>
          <w:tcPr>
            <w:tcW w:w="5435" w:type="dxa"/>
            <w:tcBorders>
              <w:top w:val="single" w:color="auto" w:sz="4" w:space="0"/>
              <w:left w:val="single" w:color="auto" w:sz="4" w:space="0"/>
              <w:bottom w:val="single" w:color="auto" w:sz="4" w:space="0"/>
            </w:tcBorders>
            <w:vAlign w:val="center"/>
          </w:tcPr>
          <w:p>
            <w:pPr>
              <w:ind w:right="-105" w:rightChars="-50"/>
              <w:jc w:val="left"/>
              <w:rPr>
                <w:rFonts w:ascii="宋体" w:hAnsi="宋体" w:cs="宋体"/>
                <w:kern w:val="0"/>
                <w:sz w:val="24"/>
              </w:rPr>
            </w:pPr>
            <w:r>
              <w:rPr>
                <w:rFonts w:hint="eastAsia" w:ascii="宋体" w:hAnsi="宋体" w:cs="宋体"/>
                <w:kern w:val="0"/>
                <w:sz w:val="24"/>
              </w:rPr>
              <w:t>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42" w:type="dxa"/>
            <w:tcBorders>
              <w:top w:val="single" w:color="auto" w:sz="4" w:space="0"/>
              <w:bottom w:val="single" w:color="auto" w:sz="4" w:space="0"/>
              <w:right w:val="single" w:color="auto" w:sz="4" w:space="0"/>
            </w:tcBorders>
            <w:vAlign w:val="center"/>
          </w:tcPr>
          <w:p>
            <w:pPr>
              <w:ind w:right="57"/>
              <w:jc w:val="center"/>
              <w:rPr>
                <w:rFonts w:ascii="宋体" w:hAnsi="宋体"/>
                <w:sz w:val="24"/>
              </w:rPr>
            </w:pPr>
            <w:r>
              <w:rPr>
                <w:rFonts w:hint="eastAsia" w:ascii="宋体" w:hAnsi="宋体"/>
                <w:sz w:val="24"/>
              </w:rPr>
              <w:t>7</w:t>
            </w:r>
          </w:p>
        </w:tc>
        <w:tc>
          <w:tcPr>
            <w:tcW w:w="2696"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s="宋体"/>
                <w:sz w:val="24"/>
              </w:rPr>
            </w:pPr>
            <w:r>
              <w:rPr>
                <w:rFonts w:hint="eastAsia" w:ascii="宋体" w:hAnsi="宋体" w:cs="宋体"/>
                <w:sz w:val="24"/>
              </w:rPr>
              <w:t>是否专门面向中小企业</w:t>
            </w:r>
          </w:p>
        </w:tc>
        <w:tc>
          <w:tcPr>
            <w:tcW w:w="5435" w:type="dxa"/>
            <w:tcBorders>
              <w:top w:val="single" w:color="auto" w:sz="4" w:space="0"/>
              <w:left w:val="single" w:color="auto" w:sz="4" w:space="0"/>
              <w:bottom w:val="single" w:color="auto" w:sz="4" w:space="0"/>
            </w:tcBorders>
            <w:vAlign w:val="center"/>
          </w:tcPr>
          <w:p>
            <w:pPr>
              <w:ind w:right="-105" w:rightChars="-50"/>
              <w:jc w:val="center"/>
              <w:rPr>
                <w:rFonts w:hint="eastAsia" w:ascii="宋体" w:hAnsi="宋体" w:eastAsia="宋体" w:cs="宋体"/>
                <w:kern w:val="0"/>
                <w:sz w:val="24"/>
                <w:lang w:eastAsia="zh-CN"/>
              </w:rPr>
            </w:pPr>
            <w:r>
              <w:rPr>
                <w:rFonts w:hint="eastAsia" w:ascii="宋体" w:hAnsi="宋体" w:cs="宋体"/>
                <w:sz w:val="24"/>
                <w:lang w:val="en-US"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42" w:type="dxa"/>
            <w:tcBorders>
              <w:top w:val="single" w:color="auto" w:sz="4" w:space="0"/>
              <w:bottom w:val="single" w:color="auto" w:sz="4" w:space="0"/>
              <w:right w:val="single" w:color="auto" w:sz="4" w:space="0"/>
            </w:tcBorders>
            <w:vAlign w:val="center"/>
          </w:tcPr>
          <w:p>
            <w:pPr>
              <w:ind w:right="57"/>
              <w:jc w:val="center"/>
              <w:rPr>
                <w:rFonts w:ascii="宋体" w:hAnsi="宋体"/>
                <w:sz w:val="24"/>
              </w:rPr>
            </w:pPr>
            <w:r>
              <w:rPr>
                <w:rFonts w:hint="eastAsia" w:ascii="宋体" w:hAnsi="宋体"/>
                <w:sz w:val="24"/>
              </w:rPr>
              <w:t>8</w:t>
            </w:r>
          </w:p>
        </w:tc>
        <w:tc>
          <w:tcPr>
            <w:tcW w:w="26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bCs/>
                <w:sz w:val="24"/>
              </w:rPr>
              <w:t>小型、微型企业价格扣除比例</w:t>
            </w:r>
          </w:p>
        </w:tc>
        <w:tc>
          <w:tcPr>
            <w:tcW w:w="5435" w:type="dxa"/>
            <w:tcBorders>
              <w:top w:val="single" w:color="auto" w:sz="4" w:space="0"/>
              <w:left w:val="single" w:color="auto" w:sz="4" w:space="0"/>
              <w:bottom w:val="single" w:color="auto" w:sz="4" w:space="0"/>
            </w:tcBorders>
            <w:vAlign w:val="center"/>
          </w:tcPr>
          <w:p>
            <w:pPr>
              <w:ind w:right="-105" w:rightChars="-50"/>
              <w:jc w:val="center"/>
              <w:rPr>
                <w:rFonts w:hint="eastAsia" w:ascii="宋体" w:hAnsi="宋体" w:eastAsia="宋体" w:cs="宋体"/>
                <w:sz w:val="24"/>
                <w:lang w:eastAsia="zh-CN"/>
              </w:rPr>
            </w:pPr>
            <w:r>
              <w:rPr>
                <w:rFonts w:hint="eastAsia" w:ascii="宋体" w:hAnsi="宋体" w:cs="宋体"/>
                <w:sz w:val="24"/>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 w:type="dxa"/>
            <w:tcBorders>
              <w:top w:val="single" w:color="auto" w:sz="4" w:space="0"/>
              <w:bottom w:val="single" w:color="auto" w:sz="4" w:space="0"/>
              <w:right w:val="single" w:color="auto" w:sz="4" w:space="0"/>
            </w:tcBorders>
            <w:vAlign w:val="center"/>
          </w:tcPr>
          <w:p>
            <w:pPr>
              <w:ind w:right="57"/>
              <w:jc w:val="center"/>
              <w:rPr>
                <w:rFonts w:ascii="宋体" w:hAnsi="宋体"/>
                <w:sz w:val="24"/>
              </w:rPr>
            </w:pPr>
            <w:r>
              <w:rPr>
                <w:rFonts w:hint="eastAsia" w:ascii="宋体" w:hAnsi="宋体"/>
                <w:sz w:val="24"/>
              </w:rPr>
              <w:t>9</w:t>
            </w:r>
          </w:p>
        </w:tc>
        <w:tc>
          <w:tcPr>
            <w:tcW w:w="26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24"/>
              </w:rPr>
            </w:pPr>
            <w:r>
              <w:rPr>
                <w:rFonts w:hint="eastAsia" w:ascii="宋体" w:hAnsi="宋体"/>
                <w:bCs/>
                <w:sz w:val="24"/>
              </w:rPr>
              <w:t>联合协议中小型、微型企业的协议合同金额占协议合同总金额30%以上的，价格扣除比例</w:t>
            </w:r>
          </w:p>
        </w:tc>
        <w:tc>
          <w:tcPr>
            <w:tcW w:w="5435" w:type="dxa"/>
            <w:tcBorders>
              <w:top w:val="single" w:color="auto" w:sz="4" w:space="0"/>
              <w:left w:val="single" w:color="auto" w:sz="4" w:space="0"/>
              <w:bottom w:val="single" w:color="auto" w:sz="4" w:space="0"/>
            </w:tcBorders>
            <w:vAlign w:val="center"/>
          </w:tcPr>
          <w:p>
            <w:pPr>
              <w:ind w:right="-105" w:rightChars="-50"/>
              <w:jc w:val="center"/>
              <w:rPr>
                <w:rFonts w:hint="eastAsia" w:ascii="宋体" w:hAnsi="宋体" w:eastAsia="宋体" w:cs="宋体"/>
                <w:sz w:val="24"/>
                <w:lang w:eastAsia="zh-CN"/>
              </w:rPr>
            </w:pPr>
            <w:r>
              <w:rPr>
                <w:rFonts w:hint="eastAsia" w:ascii="宋体" w:hAnsi="宋体" w:cs="宋体"/>
                <w:sz w:val="24"/>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10</w:t>
            </w:r>
          </w:p>
        </w:tc>
        <w:tc>
          <w:tcPr>
            <w:tcW w:w="2696"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sz w:val="24"/>
              </w:rPr>
              <w:t>备注</w:t>
            </w:r>
          </w:p>
        </w:tc>
        <w:tc>
          <w:tcPr>
            <w:tcW w:w="5435" w:type="dxa"/>
            <w:tcBorders>
              <w:top w:val="single" w:color="auto" w:sz="4" w:space="0"/>
              <w:left w:val="single" w:color="auto" w:sz="4" w:space="0"/>
              <w:bottom w:val="single" w:color="auto" w:sz="4" w:space="0"/>
            </w:tcBorders>
            <w:vAlign w:val="center"/>
          </w:tcPr>
          <w:p>
            <w:pPr>
              <w:spacing w:line="400" w:lineRule="exact"/>
              <w:rPr>
                <w:sz w:val="24"/>
              </w:rPr>
            </w:pPr>
            <w:r>
              <w:rPr>
                <w:rFonts w:hint="eastAsia"/>
                <w:sz w:val="24"/>
              </w:rPr>
              <w:t>供应商在开标会时必须出示法定代表人身份证原件或其授权委托书（原件）、被授权人身份证（原件）出席开标会，响应文件须在投标截止时间前递交到指定地点，否则其投标将被拒绝。</w:t>
            </w:r>
          </w:p>
        </w:tc>
      </w:tr>
    </w:tbl>
    <w:p>
      <w:pPr>
        <w:spacing w:line="360" w:lineRule="auto"/>
        <w:rPr>
          <w:rFonts w:eastAsia="黑体"/>
          <w:sz w:val="24"/>
        </w:rPr>
      </w:pPr>
      <w:r>
        <w:rPr>
          <w:rFonts w:eastAsia="黑体"/>
          <w:sz w:val="24"/>
          <w:lang w:val="hr-HR"/>
        </w:rPr>
        <w:br w:type="page"/>
      </w:r>
      <w:r>
        <w:rPr>
          <w:rFonts w:eastAsia="黑体"/>
          <w:sz w:val="24"/>
        </w:rPr>
        <w:t>一、总　则</w:t>
      </w:r>
    </w:p>
    <w:p>
      <w:pPr>
        <w:spacing w:line="440" w:lineRule="exact"/>
        <w:ind w:left="315" w:hanging="315" w:hangingChars="150"/>
        <w:rPr>
          <w:szCs w:val="21"/>
        </w:rPr>
      </w:pPr>
      <w:r>
        <w:rPr>
          <w:rFonts w:hint="eastAsia"/>
          <w:szCs w:val="21"/>
        </w:rPr>
        <w:t>1.适用范围</w:t>
      </w:r>
    </w:p>
    <w:p>
      <w:pPr>
        <w:spacing w:line="440" w:lineRule="exact"/>
        <w:ind w:left="315" w:hanging="315" w:hangingChars="150"/>
        <w:rPr>
          <w:szCs w:val="21"/>
        </w:rPr>
      </w:pPr>
      <w:r>
        <w:rPr>
          <w:rFonts w:hint="eastAsia"/>
          <w:szCs w:val="21"/>
        </w:rPr>
        <w:t>1.1本文件仅适用于本文件中所叙述的货物、服务类采购项目。</w:t>
      </w:r>
    </w:p>
    <w:p>
      <w:pPr>
        <w:spacing w:line="440" w:lineRule="exact"/>
        <w:ind w:left="315" w:hanging="315" w:hangingChars="150"/>
        <w:rPr>
          <w:szCs w:val="21"/>
        </w:rPr>
      </w:pPr>
      <w:r>
        <w:rPr>
          <w:rFonts w:hint="eastAsia"/>
          <w:szCs w:val="21"/>
        </w:rPr>
        <w:t>2.定义</w:t>
      </w:r>
    </w:p>
    <w:p>
      <w:pPr>
        <w:pStyle w:val="16"/>
        <w:spacing w:before="0" w:beforeAutospacing="0" w:after="0" w:afterAutospacing="0" w:line="480" w:lineRule="exact"/>
        <w:ind w:right="330"/>
        <w:jc w:val="both"/>
        <w:rPr>
          <w:sz w:val="21"/>
          <w:szCs w:val="21"/>
        </w:rPr>
      </w:pPr>
      <w:r>
        <w:rPr>
          <w:rFonts w:hint="eastAsia"/>
          <w:sz w:val="21"/>
          <w:szCs w:val="21"/>
        </w:rPr>
        <w:t>2.1“采购人”是指：</w:t>
      </w:r>
      <w:r>
        <w:rPr>
          <w:rFonts w:hint="eastAsia" w:ascii="等线" w:hAnsi="等线" w:eastAsia="宋体" w:cs="黑体"/>
          <w:kern w:val="2"/>
          <w:sz w:val="24"/>
          <w:szCs w:val="24"/>
          <w:u w:val="none"/>
          <w:lang w:val="en-US" w:eastAsia="zh-CN" w:bidi="ar-SA"/>
        </w:rPr>
        <w:t>潜江市杨市办事处卫生院</w:t>
      </w:r>
      <w:r>
        <w:rPr>
          <w:rFonts w:hint="eastAsia" w:ascii="Times New Roman" w:hAnsi="Times New Roman" w:cs="Times New Roman"/>
          <w:kern w:val="2"/>
          <w:sz w:val="21"/>
          <w:szCs w:val="21"/>
        </w:rPr>
        <w:t>。</w:t>
      </w:r>
    </w:p>
    <w:p>
      <w:pPr>
        <w:spacing w:line="440" w:lineRule="exact"/>
        <w:ind w:left="315" w:hanging="315" w:hangingChars="150"/>
        <w:rPr>
          <w:szCs w:val="21"/>
        </w:rPr>
      </w:pPr>
      <w:r>
        <w:rPr>
          <w:rFonts w:hint="eastAsia"/>
          <w:szCs w:val="21"/>
        </w:rPr>
        <w:t>2.2“采购代理机构”是指：</w:t>
      </w:r>
      <w:r>
        <w:rPr>
          <w:rFonts w:hint="eastAsia" w:ascii="等线" w:hAnsi="等线" w:cs="黑体"/>
          <w:szCs w:val="21"/>
        </w:rPr>
        <w:t>潜江市盛世鑫程项目管理有限责任公司</w:t>
      </w:r>
      <w:r>
        <w:rPr>
          <w:rFonts w:hint="eastAsia"/>
          <w:szCs w:val="21"/>
        </w:rPr>
        <w:t>。</w:t>
      </w:r>
    </w:p>
    <w:p>
      <w:pPr>
        <w:spacing w:line="440" w:lineRule="exact"/>
        <w:ind w:left="315" w:hanging="315" w:hangingChars="150"/>
        <w:rPr>
          <w:szCs w:val="21"/>
        </w:rPr>
      </w:pPr>
      <w:r>
        <w:rPr>
          <w:rFonts w:hint="eastAsia"/>
          <w:szCs w:val="21"/>
        </w:rPr>
        <w:t>2.3“供应商”是指：获得该项目磋商小组确定参加报价的法人或者其他组织及自然人。如供应商在本次有磋商中成交,即成为“成交供应商”。</w:t>
      </w:r>
    </w:p>
    <w:p>
      <w:pPr>
        <w:spacing w:line="440" w:lineRule="exact"/>
        <w:ind w:left="315" w:hanging="315" w:hangingChars="150"/>
        <w:rPr>
          <w:szCs w:val="21"/>
        </w:rPr>
      </w:pPr>
      <w:r>
        <w:rPr>
          <w:rFonts w:hint="eastAsia"/>
          <w:szCs w:val="21"/>
        </w:rPr>
        <w:t>2.4“货物”是指：是指成交供应商按本文件规定，向采购人提供的一切货物及其相关服务。根据《采购法》的相关规定均应是本国货物，另有规定的除外。</w:t>
      </w:r>
    </w:p>
    <w:p>
      <w:pPr>
        <w:spacing w:line="440" w:lineRule="exact"/>
        <w:ind w:left="315" w:hanging="315" w:hangingChars="150"/>
        <w:rPr>
          <w:szCs w:val="21"/>
        </w:rPr>
      </w:pPr>
      <w:r>
        <w:rPr>
          <w:rFonts w:hint="eastAsia"/>
          <w:szCs w:val="21"/>
        </w:rPr>
        <w:t>2.5 “服务”是指：成交供应商按本文件规定向采购人提供的所有服务。</w:t>
      </w:r>
    </w:p>
    <w:p>
      <w:pPr>
        <w:spacing w:line="440" w:lineRule="exact"/>
        <w:ind w:left="315" w:hanging="315" w:hangingChars="150"/>
        <w:rPr>
          <w:szCs w:val="21"/>
        </w:rPr>
      </w:pPr>
      <w:r>
        <w:rPr>
          <w:rFonts w:hint="eastAsia"/>
          <w:szCs w:val="21"/>
        </w:rPr>
        <w:t>2.6</w:t>
      </w:r>
      <w:r>
        <w:rPr>
          <w:rFonts w:ascii="宋体" w:hAnsi="宋体"/>
          <w:bCs/>
          <w:szCs w:val="21"/>
        </w:rPr>
        <w:t>“磋商文件”是指：竞争性磋商文件</w:t>
      </w:r>
      <w:r>
        <w:rPr>
          <w:rFonts w:hint="eastAsia"/>
          <w:szCs w:val="21"/>
        </w:rPr>
        <w:t>。</w:t>
      </w:r>
    </w:p>
    <w:p>
      <w:pPr>
        <w:spacing w:line="440" w:lineRule="exact"/>
        <w:ind w:left="315" w:hanging="315" w:hangingChars="150"/>
        <w:rPr>
          <w:szCs w:val="21"/>
        </w:rPr>
      </w:pPr>
      <w:r>
        <w:rPr>
          <w:rFonts w:hint="eastAsia"/>
          <w:szCs w:val="21"/>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440" w:lineRule="exact"/>
        <w:ind w:left="315" w:hanging="315" w:hangingChars="150"/>
        <w:rPr>
          <w:szCs w:val="21"/>
        </w:rPr>
      </w:pPr>
      <w:r>
        <w:rPr>
          <w:rFonts w:hint="eastAsia"/>
          <w:szCs w:val="21"/>
        </w:rPr>
        <w:t>3.1供应商应</w:t>
      </w:r>
      <w:r>
        <w:rPr>
          <w:rFonts w:ascii="宋体" w:hAnsi="宋体"/>
          <w:bCs/>
          <w:szCs w:val="21"/>
        </w:rPr>
        <w:t>具备《政府采购法》第二十二条</w:t>
      </w:r>
      <w:r>
        <w:rPr>
          <w:rFonts w:hint="eastAsia" w:ascii="宋体" w:hAnsi="宋体"/>
          <w:bCs/>
          <w:szCs w:val="21"/>
        </w:rPr>
        <w:t>第一款</w:t>
      </w:r>
      <w:r>
        <w:rPr>
          <w:rFonts w:ascii="宋体" w:hAnsi="宋体"/>
          <w:bCs/>
          <w:szCs w:val="21"/>
        </w:rPr>
        <w:t>规定的条件，并提供以下证明材料：</w:t>
      </w:r>
    </w:p>
    <w:p>
      <w:pPr>
        <w:spacing w:line="360" w:lineRule="auto"/>
        <w:ind w:left="315" w:hanging="315" w:hangingChars="150"/>
        <w:rPr>
          <w:rFonts w:ascii="宋体" w:hAnsi="宋体"/>
          <w:bCs/>
          <w:szCs w:val="21"/>
        </w:rPr>
      </w:pPr>
      <w:r>
        <w:rPr>
          <w:rFonts w:ascii="宋体" w:hAnsi="宋体"/>
          <w:bCs/>
          <w:szCs w:val="21"/>
        </w:rPr>
        <w:t>1）法人或者其他组织的营业执照等证明文件，如供应商是自然人的提供身份证明材料；</w:t>
      </w:r>
    </w:p>
    <w:p>
      <w:pPr>
        <w:spacing w:line="360" w:lineRule="auto"/>
        <w:ind w:left="315" w:hanging="315" w:hangingChars="150"/>
        <w:rPr>
          <w:rFonts w:ascii="宋体" w:hAnsi="宋体"/>
          <w:bCs/>
          <w:szCs w:val="21"/>
        </w:rPr>
      </w:pPr>
      <w:r>
        <w:rPr>
          <w:rFonts w:ascii="宋体" w:hAnsi="宋体"/>
          <w:bCs/>
          <w:szCs w:val="21"/>
        </w:rPr>
        <w:t>2）</w:t>
      </w:r>
      <w:r>
        <w:rPr>
          <w:rFonts w:hint="eastAsia" w:ascii="宋体" w:hAnsi="宋体"/>
          <w:bCs/>
          <w:szCs w:val="21"/>
        </w:rPr>
        <w:t>2020年度以来（任一年度）经审计的</w:t>
      </w:r>
      <w:r>
        <w:rPr>
          <w:rFonts w:ascii="宋体" w:hAnsi="宋体"/>
          <w:bCs/>
          <w:szCs w:val="21"/>
        </w:rPr>
        <w:t>财务状况报告，</w:t>
      </w:r>
      <w:r>
        <w:rPr>
          <w:rFonts w:hint="eastAsia" w:ascii="宋体" w:hAnsi="宋体"/>
          <w:bCs/>
          <w:szCs w:val="21"/>
        </w:rPr>
        <w:t>提供</w:t>
      </w:r>
      <w:r>
        <w:rPr>
          <w:rFonts w:ascii="Calibri" w:eastAsia="Calibri"/>
        </w:rPr>
        <w:t>2021</w:t>
      </w:r>
      <w:r>
        <w:rPr>
          <w:rFonts w:ascii="Calibri" w:eastAsia="Calibri"/>
          <w:spacing w:val="4"/>
        </w:rPr>
        <w:t xml:space="preserve"> </w:t>
      </w:r>
      <w:r>
        <w:rPr>
          <w:spacing w:val="4"/>
        </w:rPr>
        <w:t>年</w:t>
      </w:r>
      <w:r>
        <w:rPr>
          <w:rFonts w:hint="eastAsia"/>
          <w:spacing w:val="4"/>
        </w:rPr>
        <w:t>至今任意一个月</w:t>
      </w:r>
      <w:r>
        <w:rPr>
          <w:rFonts w:ascii="宋体" w:hAnsi="宋体"/>
          <w:bCs/>
          <w:szCs w:val="21"/>
        </w:rPr>
        <w:t>依法缴纳税收和社会保障资金的相关材料；</w:t>
      </w:r>
    </w:p>
    <w:p>
      <w:pPr>
        <w:spacing w:line="360" w:lineRule="auto"/>
        <w:ind w:left="315" w:hanging="315" w:hangingChars="150"/>
        <w:rPr>
          <w:rFonts w:ascii="宋体" w:hAnsi="宋体"/>
          <w:bCs/>
          <w:szCs w:val="21"/>
        </w:rPr>
      </w:pPr>
      <w:r>
        <w:rPr>
          <w:rFonts w:ascii="宋体" w:hAnsi="宋体"/>
          <w:bCs/>
          <w:szCs w:val="21"/>
        </w:rPr>
        <w:t>3）具备履行合同所必需的设备和专业技术能力的证明材料；</w:t>
      </w:r>
    </w:p>
    <w:p>
      <w:pPr>
        <w:spacing w:line="360" w:lineRule="auto"/>
        <w:ind w:left="315" w:hanging="315" w:hangingChars="150"/>
        <w:rPr>
          <w:rFonts w:ascii="宋体" w:hAnsi="宋体"/>
          <w:bCs/>
          <w:szCs w:val="21"/>
        </w:rPr>
      </w:pPr>
      <w:r>
        <w:rPr>
          <w:rFonts w:ascii="宋体" w:hAnsi="宋体"/>
          <w:bCs/>
          <w:szCs w:val="21"/>
        </w:rPr>
        <w:t>4）参加政府采购活动前3年内在经营活动中没有重大违法记录的书面声明；</w:t>
      </w:r>
    </w:p>
    <w:p>
      <w:pPr>
        <w:spacing w:line="360" w:lineRule="auto"/>
        <w:ind w:left="315" w:hanging="315" w:hangingChars="150"/>
        <w:rPr>
          <w:rFonts w:ascii="宋体" w:hAnsi="宋体"/>
          <w:bCs/>
          <w:szCs w:val="21"/>
        </w:rPr>
      </w:pPr>
      <w:r>
        <w:rPr>
          <w:rFonts w:ascii="宋体" w:hAnsi="宋体"/>
          <w:bCs/>
          <w:szCs w:val="21"/>
        </w:rPr>
        <w:t>3.2如经营、开发或承担本采购项目的货物、服务国家有相关资质要求、或强制性规范、或行业标准的，应已经取得并提供相应的资质证书；</w:t>
      </w:r>
    </w:p>
    <w:p>
      <w:pPr>
        <w:spacing w:line="360" w:lineRule="auto"/>
        <w:ind w:left="315" w:hanging="315" w:hangingChars="150"/>
        <w:rPr>
          <w:szCs w:val="21"/>
        </w:rPr>
      </w:pPr>
      <w:r>
        <w:rPr>
          <w:rFonts w:hint="eastAsia"/>
          <w:szCs w:val="21"/>
        </w:rPr>
        <w:t>3.3供应商必须在“信用中国”网站（www.creditchina.gov.cn）和中国政府采购网（www.ccgp.gov.cn）上未被列入失信被执行人、重大税收违法案件当事人名单、政府采购严重违法失信行为记录名单等不良行为记录（提供相关证明资料截图复印件）；</w:t>
      </w:r>
    </w:p>
    <w:p>
      <w:pPr>
        <w:spacing w:line="440" w:lineRule="exact"/>
        <w:ind w:left="315" w:hanging="315" w:hangingChars="150"/>
        <w:rPr>
          <w:szCs w:val="21"/>
        </w:rPr>
      </w:pPr>
      <w:r>
        <w:rPr>
          <w:rFonts w:hint="eastAsia"/>
          <w:szCs w:val="21"/>
        </w:rPr>
        <w:t>3.4供应商出具无重大违法记录的承诺书（格式自拟）；</w:t>
      </w:r>
    </w:p>
    <w:p>
      <w:pPr>
        <w:spacing w:line="440" w:lineRule="exact"/>
        <w:ind w:left="315" w:hanging="315" w:hangingChars="150"/>
        <w:rPr>
          <w:szCs w:val="21"/>
        </w:rPr>
      </w:pPr>
      <w:r>
        <w:rPr>
          <w:rFonts w:hint="eastAsia"/>
          <w:szCs w:val="21"/>
        </w:rPr>
        <w:t>3.5本项目不接受联合体。</w:t>
      </w:r>
    </w:p>
    <w:p>
      <w:pPr>
        <w:spacing w:line="440" w:lineRule="exact"/>
        <w:ind w:left="315" w:hanging="315" w:hangingChars="150"/>
        <w:rPr>
          <w:szCs w:val="21"/>
        </w:rPr>
      </w:pPr>
      <w:r>
        <w:rPr>
          <w:rFonts w:hint="eastAsia"/>
          <w:szCs w:val="21"/>
        </w:rPr>
        <w:t>3.4本文件第一章第五条除上述以外的条款。</w:t>
      </w:r>
    </w:p>
    <w:p>
      <w:pPr>
        <w:spacing w:line="440" w:lineRule="exact"/>
        <w:rPr>
          <w:bCs/>
          <w:szCs w:val="21"/>
          <w:lang w:bidi="ar-EG"/>
        </w:rPr>
      </w:pPr>
      <w:r>
        <w:rPr>
          <w:bCs/>
          <w:szCs w:val="21"/>
          <w:lang w:bidi="ar-EG"/>
        </w:rPr>
        <w:t>4. 费用</w:t>
      </w:r>
    </w:p>
    <w:p>
      <w:pPr>
        <w:spacing w:line="440" w:lineRule="exact"/>
        <w:rPr>
          <w:szCs w:val="21"/>
        </w:rPr>
      </w:pPr>
      <w:r>
        <w:rPr>
          <w:szCs w:val="21"/>
        </w:rPr>
        <w:t>4.1 供应商应自行承担所有与编写和提交响应文件有关的费用，不论结果如何，采购人和</w:t>
      </w:r>
      <w:r>
        <w:rPr>
          <w:rFonts w:hint="eastAsia"/>
          <w:szCs w:val="21"/>
        </w:rPr>
        <w:t>采购代理机构</w:t>
      </w:r>
      <w:r>
        <w:rPr>
          <w:szCs w:val="21"/>
        </w:rPr>
        <w:t>在任何情况下无义务和责任承担此类费用。</w:t>
      </w:r>
    </w:p>
    <w:p>
      <w:pPr>
        <w:spacing w:line="440" w:lineRule="exact"/>
        <w:rPr>
          <w:szCs w:val="21"/>
        </w:rPr>
      </w:pPr>
      <w:r>
        <w:rPr>
          <w:szCs w:val="21"/>
        </w:rPr>
        <w:t xml:space="preserve">4.2 </w:t>
      </w:r>
      <w:r>
        <w:rPr>
          <w:rFonts w:hint="eastAsia"/>
          <w:szCs w:val="21"/>
        </w:rPr>
        <w:t>采购</w:t>
      </w:r>
      <w:r>
        <w:rPr>
          <w:szCs w:val="21"/>
        </w:rPr>
        <w:t>代理机构</w:t>
      </w:r>
      <w:r>
        <w:rPr>
          <w:rFonts w:hint="eastAsia"/>
          <w:szCs w:val="21"/>
        </w:rPr>
        <w:t>向</w:t>
      </w:r>
      <w:r>
        <w:rPr>
          <w:szCs w:val="21"/>
        </w:rPr>
        <w:t>成交供应商</w:t>
      </w:r>
      <w:r>
        <w:rPr>
          <w:rFonts w:hint="eastAsia"/>
          <w:szCs w:val="21"/>
        </w:rPr>
        <w:t>按国家计委计价格【2002】1980《招标代理服务收费管理暂行办法》所规定的标准收取相关费用。</w:t>
      </w:r>
    </w:p>
    <w:p>
      <w:pPr>
        <w:spacing w:line="360" w:lineRule="auto"/>
        <w:rPr>
          <w:rFonts w:ascii="宋体" w:hAnsi="宋体"/>
          <w:bCs/>
          <w:szCs w:val="21"/>
        </w:rPr>
      </w:pPr>
      <w:r>
        <w:rPr>
          <w:rFonts w:ascii="宋体" w:hAnsi="宋体"/>
          <w:bCs/>
          <w:szCs w:val="21"/>
        </w:rPr>
        <w:t>二、响应文件的编制</w:t>
      </w:r>
    </w:p>
    <w:p>
      <w:pPr>
        <w:spacing w:line="360" w:lineRule="auto"/>
        <w:ind w:left="315" w:hanging="315" w:hangingChars="150"/>
        <w:rPr>
          <w:rFonts w:ascii="宋体" w:hAnsi="宋体"/>
          <w:bCs/>
          <w:szCs w:val="21"/>
        </w:rPr>
      </w:pPr>
      <w:r>
        <w:rPr>
          <w:rFonts w:ascii="宋体" w:hAnsi="宋体"/>
          <w:bCs/>
          <w:szCs w:val="21"/>
        </w:rPr>
        <w:t>5. 响应文件编制基本要求</w:t>
      </w:r>
    </w:p>
    <w:p>
      <w:pPr>
        <w:spacing w:line="360" w:lineRule="auto"/>
        <w:ind w:left="315" w:hanging="315" w:hangingChars="150"/>
        <w:rPr>
          <w:rFonts w:ascii="宋体" w:hAnsi="宋体"/>
          <w:bCs/>
          <w:szCs w:val="21"/>
        </w:rPr>
      </w:pPr>
      <w:r>
        <w:rPr>
          <w:rFonts w:ascii="宋体" w:hAnsi="宋体"/>
          <w:bCs/>
          <w:szCs w:val="21"/>
        </w:rPr>
        <w:t>5.1响应文件以及与采购</w:t>
      </w:r>
      <w:r>
        <w:rPr>
          <w:rFonts w:hint="eastAsia" w:ascii="宋体" w:hAnsi="宋体"/>
          <w:bCs/>
          <w:szCs w:val="21"/>
        </w:rPr>
        <w:t>代理</w:t>
      </w:r>
      <w:r>
        <w:rPr>
          <w:rFonts w:ascii="宋体" w:hAnsi="宋体"/>
          <w:bCs/>
          <w:szCs w:val="21"/>
        </w:rPr>
        <w:t>机构和采购人就有关磋商的所有来往函电均应使用简体中文。</w:t>
      </w:r>
    </w:p>
    <w:p>
      <w:pPr>
        <w:spacing w:line="360" w:lineRule="auto"/>
        <w:ind w:left="315" w:hanging="315" w:hangingChars="150"/>
        <w:rPr>
          <w:rFonts w:ascii="宋体" w:hAnsi="宋体"/>
          <w:bCs/>
          <w:szCs w:val="21"/>
        </w:rPr>
      </w:pPr>
      <w:r>
        <w:rPr>
          <w:rFonts w:ascii="宋体" w:hAnsi="宋体"/>
          <w:bCs/>
          <w:szCs w:val="21"/>
        </w:rPr>
        <w:t>5.2供应商应认真阅读、并充分理解本文件的全部内容（包括所有的补充、修改内容），承诺并履行本文件中各项条款规定及要求。</w:t>
      </w:r>
    </w:p>
    <w:p>
      <w:pPr>
        <w:spacing w:line="360" w:lineRule="auto"/>
        <w:ind w:left="315" w:hanging="315" w:hangingChars="150"/>
        <w:rPr>
          <w:rFonts w:ascii="宋体" w:hAnsi="宋体"/>
          <w:bCs/>
          <w:szCs w:val="21"/>
        </w:rPr>
      </w:pPr>
      <w:r>
        <w:rPr>
          <w:rFonts w:ascii="宋体" w:hAnsi="宋体"/>
          <w:bCs/>
          <w:szCs w:val="21"/>
        </w:rPr>
        <w:t>5.3响应文件应按本文件的全部内容，包括所有的补充通知及附件进行编制。供应商受邀参加本文件多个包磋商的，其响应文件的编制应按每包要求分别装订和封装。</w:t>
      </w:r>
    </w:p>
    <w:p>
      <w:pPr>
        <w:spacing w:line="360" w:lineRule="auto"/>
        <w:ind w:left="315" w:hanging="315" w:hangingChars="150"/>
        <w:rPr>
          <w:rFonts w:ascii="宋体" w:hAnsi="宋体"/>
          <w:bCs/>
          <w:szCs w:val="21"/>
        </w:rPr>
      </w:pPr>
      <w:r>
        <w:rPr>
          <w:rFonts w:ascii="宋体" w:hAnsi="宋体"/>
          <w:bCs/>
          <w:szCs w:val="21"/>
        </w:rPr>
        <w:t>5.4如因供应商只填写和提供了本文件要求的部分内容和附件，磋商小组有权拒绝其补充和磋商。</w:t>
      </w:r>
    </w:p>
    <w:p>
      <w:pPr>
        <w:spacing w:line="360" w:lineRule="auto"/>
        <w:ind w:left="315" w:hanging="315" w:hangingChars="150"/>
        <w:rPr>
          <w:rFonts w:ascii="宋体" w:hAnsi="宋体"/>
          <w:bCs/>
          <w:szCs w:val="21"/>
        </w:rPr>
      </w:pPr>
      <w:r>
        <w:rPr>
          <w:rFonts w:ascii="宋体" w:hAnsi="宋体"/>
          <w:bCs/>
          <w:szCs w:val="21"/>
        </w:rPr>
        <w:t>5.5响应文件的组成</w:t>
      </w:r>
    </w:p>
    <w:p>
      <w:pPr>
        <w:spacing w:line="360" w:lineRule="auto"/>
        <w:ind w:left="315" w:leftChars="150"/>
        <w:rPr>
          <w:rFonts w:ascii="宋体" w:hAnsi="宋体"/>
          <w:bCs/>
          <w:szCs w:val="21"/>
        </w:rPr>
      </w:pPr>
      <w:r>
        <w:rPr>
          <w:rFonts w:ascii="宋体" w:hAnsi="宋体"/>
          <w:bCs/>
          <w:szCs w:val="21"/>
        </w:rPr>
        <w:t>不限于以下内容,应该有的必须提供,如未提供,磋商小组有权拒绝其响应文件：</w:t>
      </w:r>
    </w:p>
    <w:p>
      <w:pPr>
        <w:spacing w:line="360" w:lineRule="auto"/>
        <w:rPr>
          <w:rFonts w:ascii="宋体" w:hAnsi="宋体"/>
          <w:bCs/>
          <w:szCs w:val="21"/>
        </w:rPr>
      </w:pPr>
      <w:r>
        <w:rPr>
          <w:rFonts w:ascii="宋体" w:hAnsi="宋体"/>
          <w:bCs/>
          <w:szCs w:val="21"/>
        </w:rPr>
        <w:t>1）磋商书 (附件1) ；</w:t>
      </w:r>
    </w:p>
    <w:p>
      <w:pPr>
        <w:spacing w:line="360" w:lineRule="auto"/>
        <w:rPr>
          <w:rFonts w:ascii="宋体" w:hAnsi="宋体"/>
          <w:bCs/>
          <w:szCs w:val="21"/>
        </w:rPr>
      </w:pPr>
      <w:r>
        <w:rPr>
          <w:rFonts w:ascii="宋体" w:hAnsi="宋体"/>
          <w:bCs/>
          <w:szCs w:val="21"/>
        </w:rPr>
        <w:t>2）报价组成情况表(附件2) ；</w:t>
      </w:r>
    </w:p>
    <w:p>
      <w:pPr>
        <w:spacing w:line="360" w:lineRule="auto"/>
        <w:rPr>
          <w:rFonts w:ascii="宋体" w:hAnsi="宋体"/>
          <w:bCs/>
          <w:szCs w:val="21"/>
        </w:rPr>
      </w:pPr>
      <w:r>
        <w:rPr>
          <w:rFonts w:ascii="宋体" w:hAnsi="宋体"/>
          <w:bCs/>
          <w:szCs w:val="21"/>
        </w:rPr>
        <w:t>3）货物（服务）清单(附件3)；</w:t>
      </w:r>
    </w:p>
    <w:p>
      <w:pPr>
        <w:spacing w:line="360" w:lineRule="auto"/>
        <w:rPr>
          <w:rFonts w:ascii="宋体" w:hAnsi="宋体"/>
          <w:bCs/>
          <w:szCs w:val="21"/>
        </w:rPr>
      </w:pPr>
      <w:r>
        <w:rPr>
          <w:rFonts w:ascii="宋体" w:hAnsi="宋体"/>
          <w:bCs/>
          <w:szCs w:val="21"/>
        </w:rPr>
        <w:t>4）资格性符合性检查对照表(附件4)；</w:t>
      </w:r>
    </w:p>
    <w:p>
      <w:pPr>
        <w:spacing w:line="360" w:lineRule="auto"/>
        <w:rPr>
          <w:rFonts w:ascii="宋体" w:hAnsi="宋体"/>
          <w:bCs/>
          <w:szCs w:val="21"/>
        </w:rPr>
      </w:pPr>
      <w:r>
        <w:rPr>
          <w:rFonts w:ascii="宋体" w:hAnsi="宋体"/>
          <w:bCs/>
          <w:szCs w:val="21"/>
        </w:rPr>
        <w:t>5）技术响应、偏离情况说明表(附件5)；</w:t>
      </w:r>
    </w:p>
    <w:p>
      <w:pPr>
        <w:spacing w:line="360" w:lineRule="auto"/>
        <w:rPr>
          <w:rFonts w:ascii="宋体" w:hAnsi="宋体"/>
          <w:bCs/>
          <w:szCs w:val="21"/>
        </w:rPr>
      </w:pPr>
      <w:r>
        <w:rPr>
          <w:rFonts w:ascii="宋体" w:hAnsi="宋体"/>
          <w:bCs/>
          <w:szCs w:val="21"/>
        </w:rPr>
        <w:t>6）合同草案条款响应、偏离情况说明表（附件6）；</w:t>
      </w:r>
    </w:p>
    <w:p>
      <w:pPr>
        <w:spacing w:line="360" w:lineRule="auto"/>
        <w:rPr>
          <w:rFonts w:ascii="宋体" w:hAnsi="宋体"/>
          <w:bCs/>
          <w:szCs w:val="21"/>
        </w:rPr>
      </w:pPr>
      <w:r>
        <w:rPr>
          <w:rFonts w:ascii="宋体" w:hAnsi="宋体"/>
          <w:bCs/>
          <w:szCs w:val="21"/>
        </w:rPr>
        <w:t>7）法人（负责人）代表授权书（附件7）；</w:t>
      </w:r>
    </w:p>
    <w:p>
      <w:pPr>
        <w:spacing w:line="360" w:lineRule="auto"/>
        <w:rPr>
          <w:rFonts w:ascii="宋体" w:hAnsi="宋体"/>
          <w:bCs/>
          <w:szCs w:val="21"/>
        </w:rPr>
      </w:pPr>
      <w:r>
        <w:rPr>
          <w:rFonts w:ascii="宋体" w:hAnsi="宋体"/>
          <w:bCs/>
          <w:szCs w:val="21"/>
        </w:rPr>
        <w:t>8）法人或者其他组织的营业执照等证明文件，自然人的身份证明(附件8)；</w:t>
      </w:r>
    </w:p>
    <w:p>
      <w:pPr>
        <w:spacing w:line="360" w:lineRule="auto"/>
        <w:rPr>
          <w:rFonts w:ascii="宋体" w:hAnsi="宋体"/>
          <w:bCs/>
          <w:szCs w:val="21"/>
        </w:rPr>
      </w:pPr>
      <w:r>
        <w:rPr>
          <w:rFonts w:ascii="宋体" w:hAnsi="宋体"/>
          <w:bCs/>
          <w:szCs w:val="21"/>
        </w:rPr>
        <w:t>9）财务状况报告，依法缴纳税收和社会保障资金的相关材料(附件9)；</w:t>
      </w:r>
    </w:p>
    <w:p>
      <w:pPr>
        <w:spacing w:line="360" w:lineRule="auto"/>
        <w:rPr>
          <w:rFonts w:ascii="宋体" w:hAnsi="宋体"/>
          <w:bCs/>
          <w:szCs w:val="21"/>
        </w:rPr>
      </w:pPr>
      <w:r>
        <w:rPr>
          <w:rFonts w:ascii="宋体" w:hAnsi="宋体"/>
          <w:bCs/>
          <w:szCs w:val="21"/>
        </w:rPr>
        <w:t>10）具备履行合同所必需的设备和专业技术能力的证明材料(附件10)；</w:t>
      </w:r>
    </w:p>
    <w:p>
      <w:pPr>
        <w:spacing w:line="360" w:lineRule="auto"/>
        <w:ind w:left="315" w:hanging="315" w:hangingChars="150"/>
        <w:rPr>
          <w:rFonts w:ascii="宋体" w:hAnsi="宋体"/>
          <w:bCs/>
          <w:szCs w:val="21"/>
        </w:rPr>
      </w:pPr>
      <w:r>
        <w:rPr>
          <w:rFonts w:ascii="宋体" w:hAnsi="宋体"/>
          <w:bCs/>
          <w:szCs w:val="21"/>
        </w:rPr>
        <w:t>11）参加政府采购活动前3年内在经营活动中没有重大违法记录的书面声明(附件11)；</w:t>
      </w:r>
    </w:p>
    <w:p>
      <w:pPr>
        <w:spacing w:line="360" w:lineRule="auto"/>
        <w:ind w:left="315" w:hanging="315" w:hangingChars="150"/>
        <w:rPr>
          <w:rFonts w:ascii="宋体" w:hAnsi="宋体"/>
          <w:bCs/>
          <w:szCs w:val="21"/>
        </w:rPr>
      </w:pPr>
      <w:r>
        <w:rPr>
          <w:rFonts w:ascii="宋体" w:hAnsi="宋体"/>
          <w:bCs/>
          <w:szCs w:val="21"/>
        </w:rPr>
        <w:t>12）未被列入“信用中国”网站(www.creditchina. gov.cn)</w:t>
      </w:r>
      <w:r>
        <w:rPr>
          <w:rFonts w:hint="eastAsia" w:ascii="宋体" w:hAnsi="宋体" w:cs="宋体"/>
          <w:szCs w:val="21"/>
        </w:rPr>
        <w:t>、</w:t>
      </w:r>
      <w:r>
        <w:rPr>
          <w:rFonts w:hint="eastAsia" w:ascii="宋体" w:hAnsi="宋体" w:cs="宋体"/>
          <w:bCs/>
          <w:szCs w:val="21"/>
        </w:rPr>
        <w:t>“中国政府采购网”(www.ccgp.gov.cn)</w:t>
      </w:r>
      <w:r>
        <w:rPr>
          <w:rFonts w:ascii="宋体" w:hAnsi="宋体"/>
          <w:bCs/>
          <w:szCs w:val="21"/>
        </w:rPr>
        <w:t>失信被执行人、重大税收违法案件当事人名单、政府采购严重违法失信行为记录名单的网页打印件(附件12)。</w:t>
      </w:r>
    </w:p>
    <w:p>
      <w:pPr>
        <w:spacing w:line="360" w:lineRule="auto"/>
        <w:ind w:left="315" w:hanging="315" w:hangingChars="150"/>
        <w:rPr>
          <w:rFonts w:ascii="宋体" w:hAnsi="宋体"/>
          <w:bCs/>
          <w:szCs w:val="21"/>
        </w:rPr>
      </w:pPr>
      <w:r>
        <w:rPr>
          <w:rFonts w:hint="eastAsia" w:ascii="宋体" w:hAnsi="宋体"/>
          <w:bCs/>
          <w:szCs w:val="21"/>
        </w:rPr>
        <w:t>13）《中小企业声明函》、《残疾人福利性单位声明函》、属于监狱企业的证明文件等（如果有的话）(附件13)。</w:t>
      </w:r>
    </w:p>
    <w:p>
      <w:pPr>
        <w:spacing w:line="360" w:lineRule="auto"/>
        <w:ind w:firstLine="315" w:firstLineChars="150"/>
        <w:rPr>
          <w:rFonts w:ascii="宋体" w:hAnsi="宋体"/>
          <w:bCs/>
          <w:szCs w:val="21"/>
        </w:rPr>
      </w:pPr>
      <w:r>
        <w:rPr>
          <w:rFonts w:ascii="宋体" w:hAnsi="宋体"/>
          <w:bCs/>
          <w:szCs w:val="21"/>
        </w:rPr>
        <w:t>本文件要求提供的其他资格证明文件及资料。</w:t>
      </w:r>
    </w:p>
    <w:p>
      <w:pPr>
        <w:spacing w:line="360" w:lineRule="auto"/>
        <w:ind w:left="315" w:hanging="315" w:hangingChars="150"/>
        <w:rPr>
          <w:rFonts w:ascii="宋体" w:hAnsi="宋体"/>
          <w:bCs/>
          <w:szCs w:val="21"/>
        </w:rPr>
      </w:pPr>
      <w:r>
        <w:rPr>
          <w:rFonts w:ascii="宋体" w:hAnsi="宋体"/>
          <w:bCs/>
          <w:szCs w:val="21"/>
        </w:rPr>
        <w:t>6. 计量单位</w:t>
      </w:r>
    </w:p>
    <w:p>
      <w:pPr>
        <w:spacing w:line="360" w:lineRule="auto"/>
        <w:ind w:left="315" w:hanging="315" w:hangingChars="150"/>
        <w:rPr>
          <w:rFonts w:ascii="宋体" w:hAnsi="宋体"/>
          <w:bCs/>
          <w:szCs w:val="21"/>
        </w:rPr>
      </w:pPr>
      <w:r>
        <w:rPr>
          <w:rFonts w:ascii="宋体" w:hAnsi="宋体"/>
          <w:bCs/>
          <w:szCs w:val="21"/>
        </w:rPr>
        <w:t>6.1除技术要求中另有规定外，本文件所使用的计量单位均应采用国家法定计量单位。</w:t>
      </w:r>
    </w:p>
    <w:p>
      <w:pPr>
        <w:spacing w:line="360" w:lineRule="auto"/>
        <w:rPr>
          <w:rFonts w:ascii="宋体" w:hAnsi="宋体"/>
          <w:bCs/>
          <w:szCs w:val="21"/>
        </w:rPr>
      </w:pPr>
      <w:r>
        <w:rPr>
          <w:rFonts w:ascii="宋体" w:hAnsi="宋体"/>
          <w:bCs/>
          <w:szCs w:val="21"/>
        </w:rPr>
        <w:t>三、响应文件有效期</w:t>
      </w:r>
    </w:p>
    <w:p>
      <w:pPr>
        <w:spacing w:line="360" w:lineRule="auto"/>
        <w:ind w:left="315" w:hanging="315" w:hangingChars="150"/>
        <w:rPr>
          <w:rFonts w:ascii="宋体" w:hAnsi="宋体"/>
          <w:bCs/>
          <w:szCs w:val="21"/>
        </w:rPr>
      </w:pPr>
      <w:r>
        <w:rPr>
          <w:rFonts w:ascii="宋体" w:hAnsi="宋体"/>
          <w:bCs/>
          <w:szCs w:val="21"/>
        </w:rPr>
        <w:t>7. 本项目磋商内容自磋商之日算起</w:t>
      </w:r>
      <w:r>
        <w:rPr>
          <w:rFonts w:hint="eastAsia" w:ascii="宋体" w:hAnsi="宋体"/>
          <w:bCs/>
          <w:szCs w:val="21"/>
        </w:rPr>
        <w:t>（60）</w:t>
      </w:r>
      <w:r>
        <w:rPr>
          <w:rFonts w:ascii="宋体" w:hAnsi="宋体"/>
          <w:bCs/>
          <w:szCs w:val="21"/>
        </w:rPr>
        <w:t>日历日</w:t>
      </w:r>
      <w:r>
        <w:rPr>
          <w:rFonts w:hint="eastAsia" w:ascii="宋体" w:hAnsi="宋体"/>
          <w:bCs/>
          <w:szCs w:val="21"/>
        </w:rPr>
        <w:t>内</w:t>
      </w:r>
      <w:r>
        <w:rPr>
          <w:rFonts w:ascii="宋体" w:hAnsi="宋体"/>
          <w:bCs/>
          <w:szCs w:val="21"/>
        </w:rPr>
        <w:t>保持有效。磋商结束后，在有效期内供应商不得改变磋商报价、服务期及承诺的全部义务。响应文件有效期比本文件规定短的，磋商小组将视响应文件无效予以拒绝。</w:t>
      </w:r>
    </w:p>
    <w:p>
      <w:pPr>
        <w:spacing w:line="360" w:lineRule="auto"/>
        <w:ind w:left="315" w:hanging="315" w:hangingChars="150"/>
        <w:rPr>
          <w:rFonts w:ascii="宋体" w:hAnsi="宋体"/>
          <w:bCs/>
          <w:szCs w:val="21"/>
        </w:rPr>
      </w:pPr>
      <w:r>
        <w:rPr>
          <w:rFonts w:ascii="宋体" w:hAnsi="宋体"/>
          <w:bCs/>
          <w:szCs w:val="21"/>
        </w:rPr>
        <w:t>8. 在特殊情况下，在原磋商有效期满之前，采购</w:t>
      </w:r>
      <w:r>
        <w:rPr>
          <w:rFonts w:hint="eastAsia" w:ascii="宋体" w:hAnsi="宋体"/>
          <w:bCs/>
          <w:szCs w:val="21"/>
        </w:rPr>
        <w:t>代理</w:t>
      </w:r>
      <w:r>
        <w:rPr>
          <w:rFonts w:ascii="宋体" w:hAnsi="宋体"/>
          <w:bCs/>
          <w:szCs w:val="21"/>
        </w:rPr>
        <w:t>机构可向供应商提出延长磋商有效期的要求。这种要求与答复均应采用书面形式。供应商可以拒绝采购</w:t>
      </w:r>
      <w:r>
        <w:rPr>
          <w:rFonts w:hint="eastAsia" w:ascii="宋体" w:hAnsi="宋体"/>
          <w:bCs/>
          <w:szCs w:val="21"/>
        </w:rPr>
        <w:t>代理</w:t>
      </w:r>
      <w:r>
        <w:rPr>
          <w:rFonts w:ascii="宋体" w:hAnsi="宋体"/>
          <w:bCs/>
          <w:szCs w:val="21"/>
        </w:rPr>
        <w:t>机构的要求，但其响应文件在原有效期期满后将不再有效。同意延长磋商有效期的供应商不允许修改其响应文件。</w:t>
      </w:r>
    </w:p>
    <w:p>
      <w:pPr>
        <w:spacing w:line="360" w:lineRule="auto"/>
        <w:rPr>
          <w:rFonts w:ascii="宋体" w:hAnsi="宋体"/>
          <w:bCs/>
          <w:szCs w:val="21"/>
        </w:rPr>
      </w:pPr>
      <w:r>
        <w:rPr>
          <w:rFonts w:ascii="宋体" w:hAnsi="宋体"/>
          <w:bCs/>
          <w:szCs w:val="21"/>
        </w:rPr>
        <w:t>四、报价要求</w:t>
      </w:r>
    </w:p>
    <w:p>
      <w:pPr>
        <w:spacing w:line="360" w:lineRule="auto"/>
        <w:ind w:left="315" w:hanging="315" w:hangingChars="150"/>
        <w:rPr>
          <w:rFonts w:ascii="宋体" w:hAnsi="宋体"/>
          <w:szCs w:val="21"/>
        </w:rPr>
      </w:pPr>
      <w:r>
        <w:rPr>
          <w:rFonts w:ascii="宋体" w:hAnsi="宋体"/>
          <w:szCs w:val="21"/>
        </w:rPr>
        <w:t>9. 报价以人民币报价。</w:t>
      </w:r>
    </w:p>
    <w:p>
      <w:pPr>
        <w:spacing w:line="360" w:lineRule="auto"/>
        <w:ind w:left="315" w:hanging="315" w:hangingChars="150"/>
        <w:rPr>
          <w:rFonts w:ascii="宋体" w:hAnsi="宋体"/>
          <w:bCs/>
          <w:szCs w:val="21"/>
        </w:rPr>
      </w:pPr>
      <w:r>
        <w:rPr>
          <w:rFonts w:ascii="宋体" w:hAnsi="宋体"/>
          <w:bCs/>
          <w:szCs w:val="21"/>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15" w:hanging="315" w:hangingChars="150"/>
        <w:rPr>
          <w:rFonts w:ascii="宋体" w:hAnsi="宋体"/>
          <w:szCs w:val="21"/>
        </w:rPr>
      </w:pPr>
      <w:r>
        <w:rPr>
          <w:rFonts w:ascii="宋体" w:hAnsi="宋体"/>
          <w:bCs/>
          <w:szCs w:val="21"/>
        </w:rPr>
        <w:t>11. 成交供应商负</w:t>
      </w:r>
      <w:r>
        <w:rPr>
          <w:rFonts w:ascii="宋体" w:hAnsi="宋体"/>
          <w:szCs w:val="21"/>
        </w:rPr>
        <w:t>责本项目所需的售后服务等全部工作，文件另有规定的除外。</w:t>
      </w:r>
    </w:p>
    <w:p>
      <w:pPr>
        <w:spacing w:line="360" w:lineRule="auto"/>
        <w:ind w:left="420" w:hanging="420"/>
        <w:rPr>
          <w:rFonts w:ascii="宋体" w:hAnsi="宋体"/>
          <w:bCs/>
          <w:szCs w:val="21"/>
        </w:rPr>
      </w:pPr>
      <w:r>
        <w:rPr>
          <w:rFonts w:ascii="宋体" w:hAnsi="宋体"/>
          <w:bCs/>
          <w:szCs w:val="21"/>
        </w:rPr>
        <w:t>五、响应文件的份数、封装和递交</w:t>
      </w:r>
    </w:p>
    <w:p>
      <w:pPr>
        <w:spacing w:line="360" w:lineRule="auto"/>
        <w:ind w:left="420" w:hanging="420"/>
        <w:rPr>
          <w:rFonts w:ascii="宋体" w:hAnsi="宋体"/>
          <w:bCs/>
          <w:szCs w:val="21"/>
        </w:rPr>
      </w:pPr>
      <w:r>
        <w:rPr>
          <w:rFonts w:ascii="宋体" w:hAnsi="宋体"/>
          <w:bCs/>
          <w:szCs w:val="21"/>
        </w:rPr>
        <w:t>12. 响应文件的份数和封装</w:t>
      </w:r>
    </w:p>
    <w:p>
      <w:pPr>
        <w:spacing w:line="360" w:lineRule="auto"/>
        <w:ind w:left="420" w:hanging="420"/>
        <w:rPr>
          <w:rFonts w:ascii="宋体" w:hAnsi="宋体"/>
          <w:bCs/>
          <w:szCs w:val="21"/>
        </w:rPr>
      </w:pPr>
      <w:r>
        <w:rPr>
          <w:rFonts w:ascii="宋体" w:hAnsi="宋体"/>
          <w:bCs/>
          <w:szCs w:val="21"/>
        </w:rPr>
        <w:t>12.1响应文</w:t>
      </w:r>
      <w:r>
        <w:rPr>
          <w:rFonts w:ascii="宋体" w:hAnsi="宋体"/>
          <w:szCs w:val="21"/>
        </w:rPr>
        <w:t>件一式</w:t>
      </w:r>
      <w:r>
        <w:rPr>
          <w:rFonts w:hint="eastAsia" w:ascii="宋体" w:hAnsi="宋体"/>
          <w:szCs w:val="21"/>
        </w:rPr>
        <w:t>三</w:t>
      </w:r>
      <w:r>
        <w:rPr>
          <w:rFonts w:ascii="宋体" w:hAnsi="宋体"/>
          <w:szCs w:val="21"/>
        </w:rPr>
        <w:t>份，其中正本一份，副本</w:t>
      </w:r>
      <w:r>
        <w:rPr>
          <w:rFonts w:hint="eastAsia" w:ascii="宋体" w:hAnsi="宋体"/>
          <w:bCs/>
          <w:szCs w:val="21"/>
        </w:rPr>
        <w:t>二</w:t>
      </w:r>
      <w:r>
        <w:rPr>
          <w:rFonts w:ascii="宋体" w:hAnsi="宋体"/>
          <w:bCs/>
          <w:szCs w:val="21"/>
        </w:rPr>
        <w:t>份。</w:t>
      </w:r>
    </w:p>
    <w:p>
      <w:pPr>
        <w:spacing w:line="360" w:lineRule="auto"/>
        <w:ind w:left="315" w:hanging="315" w:hangingChars="150"/>
        <w:rPr>
          <w:rFonts w:ascii="宋体" w:hAnsi="宋体"/>
          <w:bCs/>
          <w:szCs w:val="21"/>
        </w:rPr>
      </w:pPr>
      <w:r>
        <w:rPr>
          <w:rFonts w:ascii="宋体" w:hAnsi="宋体"/>
          <w:bCs/>
          <w:szCs w:val="21"/>
        </w:rPr>
        <w:t>12.2响应文件的信封上应写明:项目编号、项目名称、磋商内容、供应商名称。</w:t>
      </w:r>
    </w:p>
    <w:p>
      <w:pPr>
        <w:spacing w:line="360" w:lineRule="auto"/>
        <w:ind w:left="315" w:hanging="315" w:hangingChars="150"/>
        <w:rPr>
          <w:rFonts w:ascii="宋体" w:hAnsi="宋体"/>
          <w:bCs/>
          <w:szCs w:val="21"/>
        </w:rPr>
      </w:pPr>
      <w:r>
        <w:rPr>
          <w:rFonts w:ascii="宋体" w:hAnsi="宋体"/>
          <w:bCs/>
          <w:szCs w:val="21"/>
        </w:rPr>
        <w:t>13. 响应文件的递交</w:t>
      </w:r>
    </w:p>
    <w:p>
      <w:pPr>
        <w:spacing w:line="360" w:lineRule="auto"/>
        <w:ind w:left="315" w:hanging="315" w:hangingChars="150"/>
        <w:rPr>
          <w:rFonts w:ascii="宋体" w:hAnsi="宋体"/>
          <w:bCs/>
          <w:szCs w:val="21"/>
        </w:rPr>
      </w:pPr>
      <w:r>
        <w:rPr>
          <w:rFonts w:ascii="宋体" w:hAnsi="宋体"/>
          <w:bCs/>
          <w:szCs w:val="21"/>
        </w:rPr>
        <w:t>13.1所有响应文件应于第一章“竞争性磋商邀请函”中规定的时间前递交到采购</w:t>
      </w:r>
      <w:r>
        <w:rPr>
          <w:rFonts w:hint="eastAsia" w:ascii="宋体" w:hAnsi="宋体"/>
          <w:bCs/>
          <w:szCs w:val="21"/>
        </w:rPr>
        <w:t>代理</w:t>
      </w:r>
      <w:r>
        <w:rPr>
          <w:rFonts w:ascii="宋体" w:hAnsi="宋体"/>
          <w:bCs/>
          <w:szCs w:val="21"/>
        </w:rPr>
        <w:t>机构。</w:t>
      </w:r>
    </w:p>
    <w:p>
      <w:pPr>
        <w:spacing w:line="360" w:lineRule="auto"/>
        <w:ind w:left="315" w:hanging="315" w:hangingChars="150"/>
        <w:rPr>
          <w:rFonts w:ascii="宋体" w:hAnsi="宋体"/>
          <w:bCs/>
          <w:szCs w:val="21"/>
        </w:rPr>
      </w:pPr>
      <w:r>
        <w:rPr>
          <w:rFonts w:ascii="宋体" w:hAnsi="宋体"/>
          <w:bCs/>
          <w:szCs w:val="21"/>
        </w:rPr>
        <w:t>14. 迟交的响应文件</w:t>
      </w:r>
    </w:p>
    <w:p>
      <w:pPr>
        <w:spacing w:line="360" w:lineRule="auto"/>
        <w:ind w:left="315" w:hanging="315" w:hangingChars="150"/>
        <w:rPr>
          <w:rFonts w:ascii="宋体" w:hAnsi="宋体"/>
          <w:bCs/>
          <w:szCs w:val="21"/>
        </w:rPr>
      </w:pPr>
      <w:r>
        <w:rPr>
          <w:rFonts w:ascii="宋体" w:hAnsi="宋体"/>
          <w:bCs/>
          <w:szCs w:val="21"/>
        </w:rPr>
        <w:t>14.1采购</w:t>
      </w:r>
      <w:r>
        <w:rPr>
          <w:rFonts w:hint="eastAsia" w:ascii="宋体" w:hAnsi="宋体"/>
          <w:bCs/>
          <w:szCs w:val="21"/>
        </w:rPr>
        <w:t>代理</w:t>
      </w:r>
      <w:r>
        <w:rPr>
          <w:rFonts w:ascii="宋体" w:hAnsi="宋体"/>
          <w:bCs/>
          <w:szCs w:val="21"/>
        </w:rPr>
        <w:t>机构将拒绝或原封退回在其规定的递交响应文件截止时间之后递交的任何响应文件。</w:t>
      </w:r>
    </w:p>
    <w:p>
      <w:pPr>
        <w:spacing w:line="360" w:lineRule="auto"/>
        <w:rPr>
          <w:rFonts w:ascii="宋体" w:hAnsi="宋体"/>
          <w:bCs/>
          <w:szCs w:val="21"/>
        </w:rPr>
      </w:pPr>
      <w:r>
        <w:rPr>
          <w:rFonts w:ascii="宋体" w:hAnsi="宋体"/>
          <w:bCs/>
          <w:szCs w:val="21"/>
        </w:rPr>
        <w:t>六、磋商小组的组成</w:t>
      </w:r>
    </w:p>
    <w:p>
      <w:pPr>
        <w:spacing w:line="360" w:lineRule="auto"/>
        <w:ind w:left="420" w:hanging="420"/>
        <w:rPr>
          <w:rFonts w:ascii="宋体" w:hAnsi="宋体"/>
          <w:bCs/>
          <w:szCs w:val="21"/>
        </w:rPr>
      </w:pPr>
      <w:r>
        <w:rPr>
          <w:rFonts w:ascii="宋体" w:hAnsi="宋体"/>
          <w:bCs/>
          <w:szCs w:val="21"/>
        </w:rPr>
        <w:t>15.磋商小组成员由采购人代表一名和外聘专家</w:t>
      </w:r>
      <w:r>
        <w:rPr>
          <w:rFonts w:hint="eastAsia" w:ascii="宋体" w:hAnsi="宋体"/>
          <w:bCs/>
          <w:szCs w:val="21"/>
        </w:rPr>
        <w:t>二</w:t>
      </w:r>
      <w:r>
        <w:rPr>
          <w:rFonts w:ascii="宋体" w:hAnsi="宋体"/>
          <w:bCs/>
          <w:szCs w:val="21"/>
        </w:rPr>
        <w:t>名及以上（技术、经济、法律等方面）组成，外聘专家从省级政府采购专家库中随机抽取。</w:t>
      </w:r>
    </w:p>
    <w:p>
      <w:pPr>
        <w:spacing w:line="360" w:lineRule="auto"/>
        <w:ind w:left="315" w:hanging="315" w:hangingChars="150"/>
        <w:rPr>
          <w:rFonts w:ascii="宋体" w:hAnsi="宋体"/>
          <w:bCs/>
          <w:szCs w:val="21"/>
        </w:rPr>
      </w:pPr>
      <w:r>
        <w:rPr>
          <w:rFonts w:ascii="宋体" w:hAnsi="宋体"/>
          <w:bCs/>
          <w:szCs w:val="21"/>
        </w:rPr>
        <w:t>15.1磋商小组负责响应文件的评审、磋商谈判、商务服务评议并评分、根据综合评分情况编写评审报告，协助处理质疑等工作。</w:t>
      </w:r>
    </w:p>
    <w:p>
      <w:pPr>
        <w:spacing w:line="360" w:lineRule="auto"/>
        <w:rPr>
          <w:rFonts w:ascii="宋体" w:hAnsi="宋体"/>
          <w:bCs/>
          <w:szCs w:val="21"/>
        </w:rPr>
      </w:pPr>
      <w:r>
        <w:rPr>
          <w:rFonts w:ascii="宋体" w:hAnsi="宋体"/>
          <w:bCs/>
          <w:szCs w:val="21"/>
        </w:rPr>
        <w:t>七、磋商的步骤</w:t>
      </w:r>
    </w:p>
    <w:p>
      <w:pPr>
        <w:spacing w:line="360" w:lineRule="auto"/>
        <w:ind w:left="315" w:hanging="315" w:hangingChars="150"/>
        <w:rPr>
          <w:rFonts w:ascii="宋体" w:hAnsi="宋体"/>
          <w:bCs/>
          <w:szCs w:val="21"/>
        </w:rPr>
      </w:pPr>
      <w:r>
        <w:rPr>
          <w:rFonts w:ascii="宋体" w:hAnsi="宋体"/>
          <w:bCs/>
          <w:szCs w:val="21"/>
        </w:rPr>
        <w:t>16. 供应商授权代表及其项目相关的商务技术人员按要求参加本项目磋商过程。</w:t>
      </w:r>
    </w:p>
    <w:p>
      <w:pPr>
        <w:spacing w:line="360" w:lineRule="auto"/>
        <w:ind w:left="315" w:hanging="315" w:hangingChars="150"/>
        <w:rPr>
          <w:rFonts w:ascii="宋体" w:hAnsi="宋体"/>
          <w:bCs/>
          <w:szCs w:val="21"/>
        </w:rPr>
      </w:pPr>
      <w:r>
        <w:rPr>
          <w:rFonts w:ascii="宋体" w:hAnsi="宋体"/>
          <w:bCs/>
          <w:szCs w:val="21"/>
        </w:rPr>
        <w:t>17. 资格性审查</w:t>
      </w:r>
    </w:p>
    <w:p>
      <w:pPr>
        <w:spacing w:line="360" w:lineRule="auto"/>
        <w:ind w:left="315" w:hanging="315" w:hangingChars="150"/>
        <w:rPr>
          <w:rFonts w:ascii="宋体" w:hAnsi="宋体"/>
          <w:bCs/>
          <w:szCs w:val="21"/>
        </w:rPr>
      </w:pPr>
      <w:r>
        <w:rPr>
          <w:rFonts w:ascii="宋体" w:hAnsi="宋体"/>
          <w:bCs/>
          <w:szCs w:val="21"/>
        </w:rPr>
        <w:t>17.1磋商小组验证各供应商代表或委托授权人的身份。供应商代表或委托授权人身份与响应文件不符的、响应文件未按要求加盖印章和签字的，磋商小组</w:t>
      </w:r>
      <w:r>
        <w:rPr>
          <w:rFonts w:hint="eastAsia" w:ascii="宋体" w:hAnsi="宋体"/>
          <w:bCs/>
          <w:szCs w:val="21"/>
        </w:rPr>
        <w:t>将</w:t>
      </w:r>
      <w:r>
        <w:rPr>
          <w:rFonts w:ascii="宋体" w:hAnsi="宋体"/>
          <w:bCs/>
          <w:szCs w:val="21"/>
        </w:rPr>
        <w:t>拒绝该供应商参加磋商。</w:t>
      </w:r>
    </w:p>
    <w:p>
      <w:pPr>
        <w:spacing w:line="360" w:lineRule="auto"/>
        <w:ind w:left="315" w:hanging="315" w:hangingChars="150"/>
        <w:rPr>
          <w:rFonts w:ascii="宋体" w:hAnsi="宋体"/>
          <w:bCs/>
          <w:szCs w:val="21"/>
        </w:rPr>
      </w:pPr>
      <w:r>
        <w:rPr>
          <w:rFonts w:ascii="宋体" w:hAnsi="宋体"/>
          <w:bCs/>
          <w:szCs w:val="21"/>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15" w:hanging="315" w:hangingChars="150"/>
        <w:rPr>
          <w:rFonts w:ascii="宋体" w:hAnsi="宋体"/>
          <w:bCs/>
          <w:szCs w:val="21"/>
        </w:rPr>
      </w:pPr>
      <w:r>
        <w:rPr>
          <w:rFonts w:ascii="宋体" w:hAnsi="宋体"/>
          <w:bCs/>
          <w:szCs w:val="21"/>
        </w:rPr>
        <w:t>18. 第一轮磋商</w:t>
      </w:r>
    </w:p>
    <w:p>
      <w:pPr>
        <w:spacing w:line="360" w:lineRule="auto"/>
        <w:ind w:left="315" w:hanging="315" w:hangingChars="150"/>
        <w:rPr>
          <w:rFonts w:ascii="宋体" w:hAnsi="宋体"/>
          <w:bCs/>
          <w:szCs w:val="21"/>
        </w:rPr>
      </w:pPr>
      <w:r>
        <w:rPr>
          <w:rFonts w:ascii="宋体" w:hAnsi="宋体"/>
          <w:bCs/>
          <w:szCs w:val="21"/>
        </w:rPr>
        <w:t>18.1磋商小组将按照随机抽签的顺序决定供应商的磋商顺序，并与单一供应商分别进行磋商。</w:t>
      </w:r>
    </w:p>
    <w:p>
      <w:pPr>
        <w:spacing w:line="360" w:lineRule="auto"/>
        <w:ind w:left="315" w:hanging="315" w:hangingChars="150"/>
        <w:rPr>
          <w:rFonts w:ascii="宋体" w:hAnsi="宋体"/>
          <w:bCs/>
          <w:szCs w:val="21"/>
        </w:rPr>
      </w:pPr>
      <w:r>
        <w:rPr>
          <w:rFonts w:ascii="宋体" w:hAnsi="宋体"/>
          <w:bCs/>
          <w:szCs w:val="21"/>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15" w:hanging="315" w:hangingChars="150"/>
        <w:rPr>
          <w:rFonts w:ascii="宋体" w:hAnsi="宋体"/>
          <w:bCs/>
          <w:szCs w:val="21"/>
        </w:rPr>
      </w:pPr>
      <w:r>
        <w:rPr>
          <w:rFonts w:ascii="宋体" w:hAnsi="宋体"/>
          <w:bCs/>
          <w:szCs w:val="21"/>
        </w:rPr>
        <w:t>18.3响应文件的澄清和说明</w:t>
      </w:r>
    </w:p>
    <w:p>
      <w:pPr>
        <w:spacing w:line="360" w:lineRule="auto"/>
        <w:ind w:left="315" w:hanging="315" w:hangingChars="150"/>
        <w:rPr>
          <w:rFonts w:ascii="宋体" w:hAnsi="宋体"/>
          <w:bCs/>
          <w:szCs w:val="21"/>
        </w:rPr>
      </w:pPr>
      <w:r>
        <w:rPr>
          <w:rFonts w:ascii="宋体" w:hAnsi="宋体"/>
          <w:bCs/>
          <w:szCs w:val="21"/>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15" w:hanging="315" w:hangingChars="150"/>
        <w:rPr>
          <w:rFonts w:ascii="宋体" w:hAnsi="宋体"/>
          <w:bCs/>
          <w:szCs w:val="21"/>
        </w:rPr>
      </w:pPr>
      <w:r>
        <w:rPr>
          <w:rFonts w:ascii="宋体" w:hAnsi="宋体"/>
          <w:bCs/>
          <w:szCs w:val="21"/>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15" w:hanging="315" w:hangingChars="150"/>
        <w:rPr>
          <w:rFonts w:ascii="宋体" w:hAnsi="宋体"/>
          <w:bCs/>
          <w:szCs w:val="21"/>
        </w:rPr>
      </w:pPr>
      <w:r>
        <w:rPr>
          <w:rFonts w:ascii="宋体" w:hAnsi="宋体"/>
          <w:bCs/>
          <w:szCs w:val="21"/>
        </w:rPr>
        <w:t>3）供应商可以对参加竞争性磋商项目的采购需求提出优化建议，并以书面提交磋商小组。</w:t>
      </w:r>
    </w:p>
    <w:p>
      <w:pPr>
        <w:spacing w:line="360" w:lineRule="auto"/>
        <w:ind w:left="315" w:hanging="315" w:hangingChars="150"/>
        <w:rPr>
          <w:rFonts w:ascii="宋体" w:hAnsi="宋体"/>
          <w:bCs/>
          <w:szCs w:val="21"/>
        </w:rPr>
      </w:pPr>
      <w:r>
        <w:rPr>
          <w:rFonts w:ascii="宋体" w:hAnsi="宋体"/>
          <w:bCs/>
          <w:szCs w:val="21"/>
        </w:rPr>
        <w:t>18.4磋商小组按磋商文件设定的方法和标准确定供应商符合磋商文件要求的，该供应商即为合格的供应商。</w:t>
      </w:r>
    </w:p>
    <w:p>
      <w:pPr>
        <w:spacing w:line="360" w:lineRule="auto"/>
        <w:ind w:left="315" w:hanging="315" w:hangingChars="150"/>
        <w:rPr>
          <w:rFonts w:ascii="宋体" w:hAnsi="宋体"/>
          <w:bCs/>
          <w:szCs w:val="21"/>
        </w:rPr>
      </w:pPr>
      <w:r>
        <w:rPr>
          <w:rFonts w:ascii="宋体" w:hAnsi="宋体"/>
          <w:bCs/>
          <w:szCs w:val="21"/>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15" w:hanging="315" w:hangingChars="150"/>
        <w:rPr>
          <w:rFonts w:ascii="宋体" w:hAnsi="宋体"/>
          <w:bCs/>
          <w:szCs w:val="21"/>
        </w:rPr>
      </w:pPr>
      <w:r>
        <w:rPr>
          <w:rFonts w:ascii="宋体" w:hAnsi="宋体"/>
          <w:bCs/>
          <w:szCs w:val="21"/>
        </w:rPr>
        <w:t>18.6合格的供应商不足三家的，磋商小组、采购人在调整采购需求中的技术、服务要求以及合同草案条款后进行下一轮磋商。否则，本次磋商终止。</w:t>
      </w:r>
    </w:p>
    <w:p>
      <w:pPr>
        <w:spacing w:line="360" w:lineRule="auto"/>
        <w:ind w:left="315" w:hanging="315" w:hangingChars="150"/>
        <w:rPr>
          <w:rFonts w:ascii="宋体" w:hAnsi="宋体"/>
          <w:bCs/>
          <w:szCs w:val="21"/>
        </w:rPr>
      </w:pPr>
      <w:r>
        <w:rPr>
          <w:rFonts w:ascii="宋体" w:hAnsi="宋体"/>
          <w:bCs/>
          <w:szCs w:val="21"/>
        </w:rPr>
        <w:t>19.磋商文件修正</w:t>
      </w:r>
    </w:p>
    <w:p>
      <w:pPr>
        <w:spacing w:line="360" w:lineRule="auto"/>
        <w:ind w:left="315" w:hanging="315" w:hangingChars="150"/>
        <w:rPr>
          <w:rFonts w:ascii="宋体" w:hAnsi="宋体"/>
          <w:bCs/>
          <w:szCs w:val="21"/>
        </w:rPr>
      </w:pPr>
      <w:r>
        <w:rPr>
          <w:rFonts w:ascii="宋体" w:hAnsi="宋体"/>
          <w:bCs/>
          <w:szCs w:val="21"/>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15" w:hanging="315" w:hangingChars="150"/>
        <w:rPr>
          <w:rFonts w:ascii="宋体" w:hAnsi="宋体"/>
          <w:bCs/>
          <w:szCs w:val="21"/>
        </w:rPr>
      </w:pPr>
      <w:r>
        <w:rPr>
          <w:rFonts w:ascii="宋体" w:hAnsi="宋体"/>
          <w:bCs/>
          <w:szCs w:val="21"/>
        </w:rPr>
        <w:t>19.2磋商小组将磋商文件的修改结果以书面形式通知参加磋商的供应商。</w:t>
      </w:r>
    </w:p>
    <w:p>
      <w:pPr>
        <w:spacing w:line="360" w:lineRule="auto"/>
        <w:ind w:left="315" w:hanging="315" w:hangingChars="150"/>
        <w:rPr>
          <w:rFonts w:ascii="宋体" w:hAnsi="宋体"/>
          <w:bCs/>
          <w:szCs w:val="21"/>
        </w:rPr>
      </w:pPr>
      <w:r>
        <w:rPr>
          <w:rFonts w:ascii="宋体" w:hAnsi="宋体"/>
          <w:bCs/>
          <w:szCs w:val="21"/>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15" w:hanging="315" w:hangingChars="150"/>
        <w:rPr>
          <w:rFonts w:ascii="宋体" w:hAnsi="宋体"/>
          <w:bCs/>
          <w:szCs w:val="21"/>
        </w:rPr>
      </w:pPr>
      <w:r>
        <w:rPr>
          <w:rFonts w:ascii="宋体" w:hAnsi="宋体"/>
          <w:bCs/>
          <w:szCs w:val="21"/>
        </w:rPr>
        <w:t>19.4对无法详细描述需求，需要供应商提供设计或者解决方案的项目，磋商小组可以根据采购人对需求确认情况，进行多轮磋商，直至采购人代表最终确认</w:t>
      </w:r>
      <w:r>
        <w:rPr>
          <w:rFonts w:hint="eastAsia" w:ascii="宋体" w:hAnsi="宋体"/>
          <w:bCs/>
          <w:szCs w:val="21"/>
        </w:rPr>
        <w:t>采购</w:t>
      </w:r>
      <w:r>
        <w:rPr>
          <w:rFonts w:ascii="宋体" w:hAnsi="宋体"/>
          <w:bCs/>
          <w:szCs w:val="21"/>
        </w:rPr>
        <w:t>需求为止。</w:t>
      </w:r>
    </w:p>
    <w:p>
      <w:pPr>
        <w:spacing w:line="360" w:lineRule="auto"/>
        <w:ind w:left="315" w:hanging="315" w:hangingChars="150"/>
        <w:rPr>
          <w:rFonts w:ascii="宋体" w:hAnsi="宋体"/>
          <w:bCs/>
          <w:szCs w:val="21"/>
        </w:rPr>
      </w:pPr>
      <w:r>
        <w:rPr>
          <w:rFonts w:ascii="宋体" w:hAnsi="宋体"/>
          <w:bCs/>
          <w:szCs w:val="21"/>
        </w:rPr>
        <w:t>20. 第二轮磋商</w:t>
      </w:r>
    </w:p>
    <w:p>
      <w:pPr>
        <w:spacing w:line="360" w:lineRule="auto"/>
        <w:ind w:left="315" w:hanging="315" w:hangingChars="150"/>
        <w:rPr>
          <w:rFonts w:ascii="宋体" w:hAnsi="宋体"/>
          <w:bCs/>
          <w:szCs w:val="21"/>
        </w:rPr>
      </w:pPr>
      <w:r>
        <w:rPr>
          <w:rFonts w:ascii="宋体" w:hAnsi="宋体"/>
          <w:bCs/>
          <w:szCs w:val="21"/>
        </w:rPr>
        <w:t>20.1磋商小组就修正后的磋商文件与供应商分别进行磋商。</w:t>
      </w:r>
    </w:p>
    <w:p>
      <w:pPr>
        <w:spacing w:line="360" w:lineRule="auto"/>
        <w:ind w:left="315" w:hanging="315" w:hangingChars="150"/>
        <w:rPr>
          <w:rFonts w:ascii="宋体" w:hAnsi="宋体"/>
          <w:bCs/>
          <w:szCs w:val="21"/>
        </w:rPr>
      </w:pPr>
      <w:r>
        <w:rPr>
          <w:rFonts w:ascii="宋体" w:hAnsi="宋体"/>
          <w:bCs/>
          <w:szCs w:val="21"/>
        </w:rPr>
        <w:t>20.2第二轮磋商结束后，实质性响应磋商文件及变动后磋商文件要求的供应商超过或不足三家的，按照上一轮磋商程序办理，以此类推。</w:t>
      </w:r>
    </w:p>
    <w:p>
      <w:pPr>
        <w:spacing w:line="360" w:lineRule="auto"/>
        <w:ind w:left="315" w:hanging="315" w:hangingChars="150"/>
        <w:rPr>
          <w:rFonts w:ascii="宋体" w:hAnsi="宋体"/>
          <w:bCs/>
          <w:szCs w:val="21"/>
        </w:rPr>
      </w:pPr>
      <w:r>
        <w:rPr>
          <w:rFonts w:ascii="宋体" w:hAnsi="宋体"/>
          <w:bCs/>
          <w:szCs w:val="21"/>
        </w:rPr>
        <w:t>21. 最后报价</w:t>
      </w:r>
    </w:p>
    <w:p>
      <w:pPr>
        <w:spacing w:line="360" w:lineRule="auto"/>
        <w:ind w:left="315" w:hanging="315" w:hangingChars="150"/>
        <w:rPr>
          <w:rFonts w:ascii="宋体" w:hAnsi="宋体"/>
          <w:bCs/>
          <w:szCs w:val="21"/>
        </w:rPr>
      </w:pPr>
      <w:r>
        <w:rPr>
          <w:rFonts w:ascii="宋体" w:hAnsi="宋体"/>
          <w:bCs/>
          <w:szCs w:val="21"/>
        </w:rPr>
        <w:t>21.1磋商小组对磋商文件中能够详细列明采购标的的技术、服务要求的，在磋商结束后，所有继续参加磋商合格的供应商应在规定时间内提交最后报价。</w:t>
      </w:r>
    </w:p>
    <w:p>
      <w:pPr>
        <w:spacing w:line="360" w:lineRule="auto"/>
        <w:ind w:left="315" w:hanging="315" w:hangingChars="150"/>
        <w:rPr>
          <w:rFonts w:ascii="宋体" w:hAnsi="宋体"/>
          <w:bCs/>
          <w:szCs w:val="21"/>
        </w:rPr>
      </w:pPr>
      <w:r>
        <w:rPr>
          <w:rFonts w:ascii="宋体" w:hAnsi="宋体"/>
          <w:bCs/>
          <w:szCs w:val="21"/>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15" w:hanging="315" w:hangingChars="150"/>
        <w:rPr>
          <w:rFonts w:ascii="宋体" w:hAnsi="宋体"/>
          <w:bCs/>
          <w:szCs w:val="21"/>
        </w:rPr>
      </w:pPr>
      <w:r>
        <w:rPr>
          <w:rFonts w:ascii="宋体" w:hAnsi="宋体"/>
          <w:bCs/>
          <w:szCs w:val="21"/>
        </w:rPr>
        <w:t>21.3供应商的报价均超过了政府采购预算或报价未超过采购预算的供应商不足三家的，磋商活动终止。</w:t>
      </w:r>
    </w:p>
    <w:p>
      <w:pPr>
        <w:spacing w:line="360" w:lineRule="auto"/>
        <w:ind w:left="315" w:hanging="315" w:hangingChars="150"/>
        <w:rPr>
          <w:rFonts w:ascii="宋体" w:hAnsi="宋体"/>
          <w:bCs/>
          <w:szCs w:val="21"/>
        </w:rPr>
      </w:pPr>
      <w:r>
        <w:rPr>
          <w:rFonts w:ascii="宋体" w:hAnsi="宋体"/>
          <w:bCs/>
          <w:szCs w:val="21"/>
        </w:rPr>
        <w:t>21.4最后报价文件应密封，并在规定的同一时间内提交。最后报价是供应商响应文件的有效组成部分。</w:t>
      </w:r>
    </w:p>
    <w:p>
      <w:pPr>
        <w:spacing w:line="360" w:lineRule="auto"/>
        <w:ind w:left="315" w:hanging="315" w:hangingChars="150"/>
        <w:rPr>
          <w:rFonts w:ascii="宋体" w:hAnsi="宋体"/>
          <w:bCs/>
          <w:szCs w:val="21"/>
        </w:rPr>
      </w:pPr>
      <w:r>
        <w:rPr>
          <w:rFonts w:ascii="宋体" w:hAnsi="宋体"/>
          <w:bCs/>
          <w:szCs w:val="21"/>
        </w:rPr>
        <w:t>21.5在提交最后报价之前，供应商可以根据磋商情况退出磋商。</w:t>
      </w:r>
    </w:p>
    <w:p>
      <w:pPr>
        <w:spacing w:line="360" w:lineRule="auto"/>
        <w:ind w:left="315" w:hanging="315" w:hangingChars="150"/>
        <w:rPr>
          <w:rFonts w:ascii="宋体" w:hAnsi="宋体"/>
          <w:bCs/>
          <w:szCs w:val="21"/>
        </w:rPr>
      </w:pPr>
      <w:r>
        <w:rPr>
          <w:rFonts w:ascii="宋体" w:hAnsi="宋体"/>
          <w:bCs/>
          <w:szCs w:val="21"/>
        </w:rPr>
        <w:t>22.综合评议</w:t>
      </w:r>
    </w:p>
    <w:p>
      <w:pPr>
        <w:spacing w:line="360" w:lineRule="auto"/>
        <w:ind w:left="315" w:hanging="315" w:hangingChars="150"/>
        <w:rPr>
          <w:rFonts w:ascii="宋体" w:hAnsi="宋体"/>
          <w:bCs/>
          <w:szCs w:val="21"/>
        </w:rPr>
      </w:pPr>
      <w:r>
        <w:rPr>
          <w:rFonts w:ascii="宋体" w:hAnsi="宋体"/>
          <w:bCs/>
          <w:szCs w:val="21"/>
        </w:rPr>
        <w:t>22.1 磋商小组将按照磋商文件确定的评审办法对各供应商的响应文件进行商务服务评议和价格评议。</w:t>
      </w:r>
    </w:p>
    <w:p>
      <w:pPr>
        <w:spacing w:line="360" w:lineRule="auto"/>
        <w:ind w:left="315" w:hanging="315" w:hangingChars="150"/>
        <w:rPr>
          <w:rFonts w:ascii="宋体" w:hAnsi="宋体"/>
          <w:bCs/>
          <w:szCs w:val="21"/>
        </w:rPr>
      </w:pPr>
      <w:r>
        <w:rPr>
          <w:rFonts w:ascii="宋体" w:hAnsi="宋体"/>
          <w:bCs/>
          <w:szCs w:val="21"/>
        </w:rPr>
        <w:t>22.2评审采用综合评分法，具体见“第</w:t>
      </w:r>
      <w:r>
        <w:rPr>
          <w:rFonts w:hint="eastAsia" w:ascii="宋体" w:hAnsi="宋体"/>
          <w:bCs/>
          <w:szCs w:val="21"/>
        </w:rPr>
        <w:t>五</w:t>
      </w:r>
      <w:r>
        <w:rPr>
          <w:rFonts w:ascii="宋体" w:hAnsi="宋体"/>
          <w:bCs/>
          <w:szCs w:val="21"/>
        </w:rPr>
        <w:t>章评审办法及评审标准”。</w:t>
      </w:r>
    </w:p>
    <w:p>
      <w:pPr>
        <w:spacing w:line="360" w:lineRule="auto"/>
        <w:ind w:left="315" w:hanging="315" w:hangingChars="150"/>
        <w:rPr>
          <w:rFonts w:ascii="宋体" w:hAnsi="宋体"/>
          <w:bCs/>
          <w:szCs w:val="21"/>
        </w:rPr>
      </w:pPr>
      <w:r>
        <w:rPr>
          <w:rFonts w:hint="eastAsia" w:ascii="宋体" w:hAnsi="宋体"/>
          <w:bCs/>
          <w:szCs w:val="21"/>
        </w:rPr>
        <w:t>23.非专门面向中小企业、监狱企业或残疾人福利性单位采购项目价格评议</w:t>
      </w:r>
    </w:p>
    <w:p>
      <w:pPr>
        <w:spacing w:line="360" w:lineRule="auto"/>
        <w:ind w:left="315" w:hanging="315" w:hangingChars="150"/>
        <w:rPr>
          <w:rFonts w:ascii="宋体" w:hAnsi="宋体"/>
          <w:bCs/>
          <w:szCs w:val="21"/>
        </w:rPr>
      </w:pPr>
      <w:r>
        <w:rPr>
          <w:rFonts w:hint="eastAsia" w:ascii="宋体" w:hAnsi="宋体"/>
          <w:bCs/>
          <w:szCs w:val="21"/>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15" w:hanging="315" w:hangingChars="150"/>
        <w:rPr>
          <w:rFonts w:ascii="宋体" w:hAnsi="宋体"/>
          <w:bCs/>
          <w:szCs w:val="21"/>
        </w:rPr>
      </w:pPr>
      <w:r>
        <w:rPr>
          <w:rFonts w:hint="eastAsia" w:ascii="宋体" w:hAnsi="宋体"/>
          <w:bCs/>
          <w:szCs w:val="21"/>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15" w:hanging="315" w:hangingChars="150"/>
        <w:rPr>
          <w:rFonts w:ascii="宋体" w:hAnsi="宋体"/>
          <w:bCs/>
          <w:szCs w:val="21"/>
        </w:rPr>
      </w:pPr>
      <w:r>
        <w:rPr>
          <w:rFonts w:hint="eastAsia" w:ascii="宋体" w:hAnsi="宋体"/>
          <w:bCs/>
          <w:szCs w:val="21"/>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15" w:hanging="315" w:hangingChars="150"/>
        <w:rPr>
          <w:rFonts w:ascii="宋体" w:hAnsi="宋体"/>
          <w:bCs/>
          <w:szCs w:val="21"/>
        </w:rPr>
      </w:pPr>
      <w:r>
        <w:rPr>
          <w:rFonts w:hint="eastAsia" w:ascii="宋体" w:hAnsi="宋体"/>
          <w:bCs/>
          <w:szCs w:val="21"/>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15" w:hanging="315" w:hangingChars="150"/>
        <w:rPr>
          <w:rFonts w:ascii="宋体" w:hAnsi="宋体"/>
          <w:bCs/>
          <w:szCs w:val="21"/>
        </w:rPr>
      </w:pPr>
      <w:r>
        <w:rPr>
          <w:rFonts w:ascii="宋体" w:hAnsi="宋体"/>
          <w:bCs/>
          <w:szCs w:val="21"/>
        </w:rPr>
        <w:t>2</w:t>
      </w:r>
      <w:r>
        <w:rPr>
          <w:rFonts w:hint="eastAsia" w:ascii="宋体" w:hAnsi="宋体"/>
          <w:bCs/>
          <w:szCs w:val="21"/>
        </w:rPr>
        <w:t>4.</w:t>
      </w:r>
      <w:r>
        <w:rPr>
          <w:rFonts w:hint="eastAsia" w:ascii="宋体" w:hAnsi="宋体" w:cs="宋体"/>
          <w:kern w:val="0"/>
          <w:szCs w:val="21"/>
        </w:rPr>
        <w:t>采用低价优先法计算，即满足磋商文件要求且磋商价格最低的磋商最后报价为磋商基准价</w:t>
      </w:r>
      <w:r>
        <w:rPr>
          <w:rFonts w:hint="eastAsia" w:ascii="宋体" w:hAnsi="宋体" w:cs="宋体"/>
          <w:b/>
          <w:bCs/>
          <w:kern w:val="0"/>
          <w:szCs w:val="21"/>
        </w:rPr>
        <w:t>（落实政府采购政策进行价格调整的，以调整后的价格计算）</w:t>
      </w:r>
      <w:r>
        <w:rPr>
          <w:rFonts w:hint="eastAsia" w:ascii="宋体" w:hAnsi="宋体" w:cs="宋体"/>
          <w:kern w:val="0"/>
          <w:szCs w:val="21"/>
        </w:rPr>
        <w:t>，其价格分</w:t>
      </w:r>
      <w:r>
        <w:rPr>
          <w:rFonts w:ascii="宋体" w:hAnsi="宋体"/>
          <w:bCs/>
          <w:szCs w:val="21"/>
        </w:rPr>
        <w:t>为满分</w:t>
      </w:r>
      <w:r>
        <w:rPr>
          <w:rFonts w:hint="eastAsia" w:ascii="宋体" w:hAnsi="宋体" w:cs="宋体"/>
          <w:kern w:val="0"/>
          <w:szCs w:val="21"/>
        </w:rPr>
        <w:t>。其他磋商供应商的报价分按照下列公式计算：磋商报价得分=（磋商基准价/最后磋商报价）×</w:t>
      </w:r>
      <w:r>
        <w:rPr>
          <w:rFonts w:ascii="宋体" w:hAnsi="宋体"/>
          <w:bCs/>
          <w:szCs w:val="21"/>
        </w:rPr>
        <w:t>价格权值。</w:t>
      </w:r>
    </w:p>
    <w:p>
      <w:pPr>
        <w:spacing w:line="360" w:lineRule="auto"/>
        <w:ind w:left="315" w:hanging="315" w:hangingChars="150"/>
        <w:rPr>
          <w:rFonts w:ascii="宋体" w:hAnsi="宋体"/>
          <w:bCs/>
          <w:szCs w:val="21"/>
        </w:rPr>
      </w:pPr>
      <w:r>
        <w:rPr>
          <w:rFonts w:ascii="宋体" w:hAnsi="宋体"/>
          <w:bCs/>
          <w:szCs w:val="21"/>
        </w:rPr>
        <w:t>2</w:t>
      </w:r>
      <w:r>
        <w:rPr>
          <w:rFonts w:hint="eastAsia" w:ascii="宋体" w:hAnsi="宋体"/>
          <w:bCs/>
          <w:szCs w:val="21"/>
        </w:rPr>
        <w:t>4.1</w:t>
      </w:r>
      <w:r>
        <w:rPr>
          <w:rFonts w:ascii="宋体" w:hAnsi="宋体"/>
          <w:bCs/>
          <w:szCs w:val="21"/>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15" w:hanging="315" w:hangingChars="150"/>
        <w:rPr>
          <w:rFonts w:ascii="宋体" w:hAnsi="宋体"/>
          <w:bCs/>
          <w:szCs w:val="21"/>
        </w:rPr>
      </w:pPr>
      <w:r>
        <w:rPr>
          <w:rFonts w:ascii="宋体" w:hAnsi="宋体"/>
          <w:bCs/>
          <w:szCs w:val="21"/>
        </w:rPr>
        <w:t>2</w:t>
      </w:r>
      <w:r>
        <w:rPr>
          <w:rFonts w:hint="eastAsia" w:ascii="宋体" w:hAnsi="宋体"/>
          <w:bCs/>
          <w:szCs w:val="21"/>
        </w:rPr>
        <w:t>5.</w:t>
      </w:r>
      <w:r>
        <w:rPr>
          <w:rFonts w:ascii="宋体" w:hAnsi="宋体"/>
          <w:bCs/>
          <w:szCs w:val="21"/>
        </w:rPr>
        <w:t>磋商小组决定响应文件的响应性只根据响应文件本身的真实无误的内容，而不依据外部的证据，但响应文件有不真实不正确的内容时除外。</w:t>
      </w:r>
    </w:p>
    <w:p>
      <w:pPr>
        <w:spacing w:line="360" w:lineRule="auto"/>
        <w:rPr>
          <w:rFonts w:ascii="宋体" w:hAnsi="宋体"/>
          <w:bCs/>
          <w:szCs w:val="21"/>
        </w:rPr>
      </w:pPr>
      <w:r>
        <w:rPr>
          <w:rFonts w:ascii="宋体" w:hAnsi="宋体"/>
          <w:bCs/>
          <w:szCs w:val="21"/>
        </w:rPr>
        <w:t>八、确定成交供应商</w:t>
      </w:r>
    </w:p>
    <w:p>
      <w:pPr>
        <w:spacing w:line="360" w:lineRule="auto"/>
        <w:ind w:left="315" w:hanging="315" w:hangingChars="150"/>
        <w:rPr>
          <w:rFonts w:ascii="宋体" w:hAnsi="宋体"/>
          <w:bCs/>
          <w:szCs w:val="21"/>
        </w:rPr>
      </w:pPr>
      <w:r>
        <w:rPr>
          <w:rFonts w:ascii="宋体" w:hAnsi="宋体"/>
          <w:bCs/>
          <w:szCs w:val="21"/>
        </w:rPr>
        <w:t>2</w:t>
      </w:r>
      <w:r>
        <w:rPr>
          <w:rFonts w:hint="eastAsia" w:ascii="宋体" w:hAnsi="宋体"/>
          <w:bCs/>
          <w:szCs w:val="21"/>
        </w:rPr>
        <w:t>6</w:t>
      </w:r>
      <w:r>
        <w:rPr>
          <w:rFonts w:ascii="宋体" w:hAnsi="宋体"/>
          <w:bCs/>
          <w:szCs w:val="21"/>
        </w:rPr>
        <w:t>.磋商小组根据综合评分情况，按照评审得分由高到低顺序推荐3名以上成交候选供应商，并编写评审报告。评审得分相同的，按照最</w:t>
      </w:r>
      <w:r>
        <w:rPr>
          <w:rFonts w:hint="eastAsia" w:ascii="宋体" w:hAnsi="宋体"/>
          <w:bCs/>
          <w:szCs w:val="21"/>
        </w:rPr>
        <w:t>终</w:t>
      </w:r>
      <w:r>
        <w:rPr>
          <w:rFonts w:ascii="宋体" w:hAnsi="宋体"/>
          <w:bCs/>
          <w:szCs w:val="21"/>
        </w:rPr>
        <w:t>报价由低到高的顺序推荐。评审得分且最后报价相同的，按照技术指标优劣顺序推荐。</w:t>
      </w:r>
    </w:p>
    <w:p>
      <w:pPr>
        <w:spacing w:line="360" w:lineRule="auto"/>
        <w:ind w:left="315" w:hanging="315" w:hangingChars="150"/>
        <w:rPr>
          <w:rFonts w:ascii="宋体" w:hAnsi="宋体"/>
          <w:bCs/>
          <w:szCs w:val="21"/>
        </w:rPr>
      </w:pPr>
      <w:r>
        <w:rPr>
          <w:rFonts w:ascii="宋体" w:hAnsi="宋体"/>
          <w:bCs/>
          <w:szCs w:val="21"/>
        </w:rPr>
        <w:t>2</w:t>
      </w:r>
      <w:r>
        <w:rPr>
          <w:rFonts w:hint="eastAsia" w:ascii="宋体" w:hAnsi="宋体"/>
          <w:bCs/>
          <w:szCs w:val="21"/>
        </w:rPr>
        <w:t>7</w:t>
      </w:r>
      <w:r>
        <w:rPr>
          <w:rFonts w:ascii="宋体" w:hAnsi="宋体"/>
          <w:bCs/>
          <w:szCs w:val="21"/>
        </w:rPr>
        <w:t>.采购人从评审报告提出的成交候选供应商中，按照排序由高到低的原则确定成交供应商。</w:t>
      </w:r>
    </w:p>
    <w:p>
      <w:pPr>
        <w:spacing w:line="360" w:lineRule="auto"/>
        <w:rPr>
          <w:rFonts w:ascii="宋体" w:hAnsi="宋体"/>
          <w:bCs/>
          <w:szCs w:val="21"/>
        </w:rPr>
      </w:pPr>
      <w:r>
        <w:rPr>
          <w:rFonts w:ascii="宋体" w:hAnsi="宋体"/>
          <w:bCs/>
          <w:szCs w:val="21"/>
        </w:rPr>
        <w:t>九、成交公告和质疑</w:t>
      </w:r>
    </w:p>
    <w:p>
      <w:pPr>
        <w:spacing w:line="360" w:lineRule="auto"/>
        <w:ind w:left="315" w:hanging="315" w:hangingChars="150"/>
        <w:rPr>
          <w:rFonts w:ascii="宋体" w:hAnsi="宋体"/>
          <w:bCs/>
          <w:szCs w:val="21"/>
        </w:rPr>
      </w:pPr>
      <w:r>
        <w:rPr>
          <w:rFonts w:ascii="宋体" w:hAnsi="宋体"/>
          <w:bCs/>
          <w:szCs w:val="21"/>
        </w:rPr>
        <w:t>2</w:t>
      </w:r>
      <w:r>
        <w:rPr>
          <w:rFonts w:hint="eastAsia" w:ascii="宋体" w:hAnsi="宋体"/>
          <w:bCs/>
          <w:szCs w:val="21"/>
        </w:rPr>
        <w:t>8</w:t>
      </w:r>
      <w:r>
        <w:rPr>
          <w:rFonts w:ascii="宋体" w:hAnsi="宋体"/>
          <w:bCs/>
          <w:szCs w:val="21"/>
        </w:rPr>
        <w:t>.</w:t>
      </w:r>
      <w:r>
        <w:rPr>
          <w:rFonts w:hint="eastAsia" w:ascii="宋体" w:hAnsi="宋体"/>
          <w:bCs/>
          <w:szCs w:val="21"/>
        </w:rPr>
        <w:t>采购代理</w:t>
      </w:r>
      <w:r>
        <w:rPr>
          <w:rFonts w:ascii="宋体" w:hAnsi="宋体"/>
          <w:bCs/>
          <w:szCs w:val="21"/>
        </w:rPr>
        <w:t>机构在成交供应商确定后，在财政部门指定的媒体上公告成交结果，同时向成交供应商发出成交通知书。公告期为一个工作日。</w:t>
      </w:r>
    </w:p>
    <w:p>
      <w:pPr>
        <w:spacing w:line="360" w:lineRule="auto"/>
        <w:ind w:left="315" w:hanging="315" w:hangingChars="150"/>
        <w:rPr>
          <w:rFonts w:ascii="宋体" w:hAnsi="宋体"/>
          <w:bCs/>
          <w:szCs w:val="21"/>
        </w:rPr>
      </w:pPr>
      <w:r>
        <w:rPr>
          <w:rFonts w:ascii="宋体" w:hAnsi="宋体"/>
          <w:bCs/>
          <w:szCs w:val="21"/>
        </w:rPr>
        <w:t>2</w:t>
      </w:r>
      <w:r>
        <w:rPr>
          <w:rFonts w:hint="eastAsia" w:ascii="宋体" w:hAnsi="宋体"/>
          <w:bCs/>
          <w:szCs w:val="21"/>
        </w:rPr>
        <w:t>9</w:t>
      </w:r>
      <w:r>
        <w:rPr>
          <w:rFonts w:ascii="宋体" w:hAnsi="宋体"/>
          <w:bCs/>
          <w:szCs w:val="21"/>
        </w:rPr>
        <w:t>.相关供应商对成交结果、磋商过程有询问或质疑的，可在公告期届满之日起七个工作日内，依据政府采购相关规定，向</w:t>
      </w:r>
      <w:r>
        <w:rPr>
          <w:rFonts w:hint="eastAsia" w:ascii="宋体" w:hAnsi="宋体"/>
          <w:bCs/>
          <w:szCs w:val="21"/>
        </w:rPr>
        <w:t>采购代理</w:t>
      </w:r>
      <w:r>
        <w:rPr>
          <w:rFonts w:ascii="宋体" w:hAnsi="宋体"/>
          <w:bCs/>
          <w:szCs w:val="21"/>
        </w:rPr>
        <w:t>机构提出询问或质疑，</w:t>
      </w:r>
      <w:r>
        <w:rPr>
          <w:rFonts w:hint="eastAsia" w:ascii="宋体" w:hAnsi="宋体"/>
          <w:bCs/>
          <w:szCs w:val="21"/>
        </w:rPr>
        <w:t>采购代理</w:t>
      </w:r>
      <w:r>
        <w:rPr>
          <w:rFonts w:ascii="宋体" w:hAnsi="宋体"/>
          <w:bCs/>
          <w:szCs w:val="21"/>
        </w:rPr>
        <w:t>机构将按政府采购询问或质疑程序处理。质疑书应当包括下列主要内容：</w:t>
      </w:r>
    </w:p>
    <w:p>
      <w:pPr>
        <w:spacing w:line="360" w:lineRule="auto"/>
        <w:rPr>
          <w:rFonts w:ascii="宋体" w:hAnsi="宋体"/>
          <w:szCs w:val="21"/>
        </w:rPr>
      </w:pPr>
      <w:r>
        <w:rPr>
          <w:rFonts w:hint="eastAsia" w:ascii="宋体" w:hAnsi="宋体"/>
          <w:szCs w:val="21"/>
        </w:rPr>
        <w:t>29.1</w:t>
      </w:r>
      <w:r>
        <w:rPr>
          <w:rFonts w:ascii="宋体" w:hAnsi="宋体"/>
          <w:szCs w:val="21"/>
        </w:rPr>
        <w:t>质疑人的名称、地址、电话及联系人（法人或负责人授权代表）等；</w:t>
      </w:r>
    </w:p>
    <w:p>
      <w:pPr>
        <w:spacing w:line="360" w:lineRule="auto"/>
        <w:rPr>
          <w:rFonts w:ascii="宋体" w:hAnsi="宋体"/>
          <w:szCs w:val="21"/>
        </w:rPr>
      </w:pPr>
      <w:r>
        <w:rPr>
          <w:rFonts w:hint="eastAsia" w:ascii="宋体" w:hAnsi="宋体"/>
          <w:szCs w:val="21"/>
        </w:rPr>
        <w:t>29.</w:t>
      </w:r>
      <w:r>
        <w:rPr>
          <w:rFonts w:ascii="宋体" w:hAnsi="宋体"/>
          <w:szCs w:val="21"/>
        </w:rPr>
        <w:t>2质疑人法人（负责人）签章和单位公章；</w:t>
      </w:r>
    </w:p>
    <w:p>
      <w:pPr>
        <w:spacing w:line="360" w:lineRule="auto"/>
        <w:rPr>
          <w:rFonts w:ascii="宋体" w:hAnsi="宋体"/>
          <w:szCs w:val="21"/>
        </w:rPr>
      </w:pPr>
      <w:r>
        <w:rPr>
          <w:rFonts w:hint="eastAsia" w:ascii="宋体" w:hAnsi="宋体"/>
          <w:szCs w:val="21"/>
        </w:rPr>
        <w:t>29.</w:t>
      </w:r>
      <w:r>
        <w:rPr>
          <w:rFonts w:ascii="宋体" w:hAnsi="宋体"/>
          <w:szCs w:val="21"/>
        </w:rPr>
        <w:t>3具体的质疑事项及事实依据；</w:t>
      </w:r>
    </w:p>
    <w:p>
      <w:pPr>
        <w:spacing w:line="360" w:lineRule="auto"/>
        <w:rPr>
          <w:rFonts w:ascii="宋体" w:hAnsi="宋体"/>
          <w:szCs w:val="21"/>
        </w:rPr>
      </w:pPr>
      <w:r>
        <w:rPr>
          <w:rFonts w:hint="eastAsia" w:ascii="宋体" w:hAnsi="宋体"/>
          <w:szCs w:val="21"/>
        </w:rPr>
        <w:t>29.</w:t>
      </w:r>
      <w:r>
        <w:rPr>
          <w:rFonts w:ascii="宋体" w:hAnsi="宋体"/>
          <w:szCs w:val="21"/>
        </w:rPr>
        <w:t>4明确的请求和必要的证明材料；</w:t>
      </w:r>
    </w:p>
    <w:p>
      <w:pPr>
        <w:spacing w:line="360" w:lineRule="auto"/>
        <w:rPr>
          <w:rFonts w:ascii="宋体" w:hAnsi="宋体"/>
          <w:szCs w:val="21"/>
        </w:rPr>
      </w:pPr>
      <w:r>
        <w:rPr>
          <w:rFonts w:hint="eastAsia" w:ascii="宋体" w:hAnsi="宋体"/>
          <w:szCs w:val="21"/>
        </w:rPr>
        <w:t>29.</w:t>
      </w:r>
      <w:r>
        <w:rPr>
          <w:rFonts w:ascii="宋体" w:hAnsi="宋体"/>
          <w:szCs w:val="21"/>
        </w:rPr>
        <w:t>5以联合体形式参与磋商的，则必须联合体各方共同签署、盖章；</w:t>
      </w:r>
    </w:p>
    <w:p>
      <w:pPr>
        <w:spacing w:line="360" w:lineRule="auto"/>
        <w:rPr>
          <w:rFonts w:ascii="宋体" w:hAnsi="宋体"/>
          <w:szCs w:val="21"/>
        </w:rPr>
      </w:pPr>
      <w:r>
        <w:rPr>
          <w:rFonts w:hint="eastAsia" w:ascii="宋体" w:hAnsi="宋体"/>
          <w:szCs w:val="21"/>
        </w:rPr>
        <w:t>29.</w:t>
      </w:r>
      <w:r>
        <w:rPr>
          <w:rFonts w:ascii="宋体" w:hAnsi="宋体"/>
          <w:szCs w:val="21"/>
        </w:rPr>
        <w:t>6提起质疑的日期。</w:t>
      </w:r>
    </w:p>
    <w:p>
      <w:pPr>
        <w:spacing w:line="360" w:lineRule="auto"/>
        <w:rPr>
          <w:rFonts w:ascii="宋体" w:hAnsi="宋体"/>
          <w:bCs/>
          <w:szCs w:val="21"/>
        </w:rPr>
      </w:pPr>
      <w:r>
        <w:rPr>
          <w:rFonts w:ascii="宋体" w:hAnsi="宋体"/>
          <w:bCs/>
          <w:szCs w:val="21"/>
        </w:rPr>
        <w:t>十、签订合同</w:t>
      </w:r>
    </w:p>
    <w:p>
      <w:pPr>
        <w:adjustRightInd w:val="0"/>
        <w:snapToGrid w:val="0"/>
        <w:spacing w:line="360" w:lineRule="auto"/>
        <w:ind w:left="315" w:hanging="315" w:hangingChars="150"/>
        <w:rPr>
          <w:rFonts w:ascii="宋体" w:hAnsi="宋体"/>
          <w:bCs/>
          <w:szCs w:val="21"/>
        </w:rPr>
      </w:pPr>
      <w:r>
        <w:rPr>
          <w:rFonts w:hint="eastAsia" w:ascii="宋体" w:hAnsi="宋体"/>
          <w:bCs/>
          <w:szCs w:val="21"/>
        </w:rPr>
        <w:t>30</w:t>
      </w:r>
      <w:r>
        <w:rPr>
          <w:rFonts w:ascii="宋体" w:hAnsi="宋体"/>
          <w:bCs/>
          <w:szCs w:val="21"/>
        </w:rPr>
        <w:t>.成交供应商在收到成交通知书后，三十日内与采购人签订供货（服务）合同。</w:t>
      </w:r>
    </w:p>
    <w:p>
      <w:pPr>
        <w:spacing w:line="360" w:lineRule="auto"/>
        <w:rPr>
          <w:rFonts w:ascii="宋体" w:hAnsi="宋体"/>
          <w:szCs w:val="21"/>
        </w:rPr>
      </w:pPr>
      <w:r>
        <w:rPr>
          <w:rFonts w:ascii="宋体" w:hAnsi="宋体"/>
          <w:szCs w:val="21"/>
        </w:rPr>
        <w:t>十一、付款方式</w:t>
      </w:r>
    </w:p>
    <w:p>
      <w:pPr>
        <w:adjustRightInd w:val="0"/>
        <w:snapToGrid w:val="0"/>
        <w:spacing w:line="360" w:lineRule="auto"/>
        <w:ind w:left="315" w:hanging="315" w:hangingChars="150"/>
        <w:rPr>
          <w:rFonts w:ascii="宋体" w:hAnsi="宋体"/>
          <w:bCs/>
          <w:szCs w:val="21"/>
        </w:rPr>
      </w:pPr>
      <w:r>
        <w:rPr>
          <w:rFonts w:hint="eastAsia" w:ascii="宋体" w:hAnsi="宋体"/>
          <w:bCs/>
          <w:szCs w:val="21"/>
        </w:rPr>
        <w:t>31</w:t>
      </w:r>
      <w:r>
        <w:rPr>
          <w:rFonts w:ascii="宋体" w:hAnsi="宋体"/>
          <w:bCs/>
          <w:szCs w:val="21"/>
        </w:rPr>
        <w:t>.</w:t>
      </w:r>
      <w:r>
        <w:rPr>
          <w:rFonts w:hint="eastAsia" w:ascii="宋体" w:hAnsi="宋体"/>
          <w:bCs/>
          <w:szCs w:val="21"/>
        </w:rPr>
        <w:t>签定合同</w:t>
      </w:r>
      <w:r>
        <w:rPr>
          <w:rFonts w:ascii="宋体" w:hAnsi="宋体"/>
          <w:bCs/>
          <w:szCs w:val="21"/>
        </w:rPr>
        <w:t>后，采购人办理相应金额的支付手续。</w:t>
      </w:r>
    </w:p>
    <w:p>
      <w:pPr>
        <w:spacing w:line="360" w:lineRule="auto"/>
        <w:rPr>
          <w:rFonts w:ascii="宋体" w:hAnsi="宋体"/>
          <w:bCs/>
          <w:szCs w:val="21"/>
        </w:rPr>
      </w:pPr>
      <w:r>
        <w:rPr>
          <w:rFonts w:ascii="宋体" w:hAnsi="宋体"/>
          <w:bCs/>
          <w:szCs w:val="21"/>
        </w:rPr>
        <w:t>十二、适用法律</w:t>
      </w:r>
    </w:p>
    <w:p>
      <w:pPr>
        <w:adjustRightInd w:val="0"/>
        <w:snapToGrid w:val="0"/>
        <w:spacing w:line="360" w:lineRule="auto"/>
        <w:ind w:left="315" w:hanging="315" w:hangingChars="150"/>
        <w:rPr>
          <w:rFonts w:ascii="宋体" w:hAnsi="宋体"/>
          <w:bCs/>
          <w:szCs w:val="21"/>
        </w:rPr>
      </w:pPr>
      <w:r>
        <w:rPr>
          <w:rFonts w:hint="eastAsia" w:ascii="宋体" w:hAnsi="宋体"/>
          <w:bCs/>
          <w:szCs w:val="21"/>
        </w:rPr>
        <w:t>32</w:t>
      </w:r>
      <w:r>
        <w:rPr>
          <w:rFonts w:ascii="宋体" w:hAnsi="宋体"/>
          <w:bCs/>
          <w:szCs w:val="21"/>
        </w:rPr>
        <w:t>.采购当事人的一切活动均适用于《中华人民共和国政府采购法》、《中华人民共和国政府采购法实施条例》、《政府采购非</w:t>
      </w:r>
      <w:r>
        <w:rPr>
          <w:rFonts w:hint="eastAsia" w:ascii="宋体" w:hAnsi="宋体"/>
          <w:bCs/>
          <w:szCs w:val="21"/>
        </w:rPr>
        <w:t>磋商</w:t>
      </w:r>
      <w:r>
        <w:rPr>
          <w:rFonts w:ascii="宋体" w:hAnsi="宋体"/>
          <w:bCs/>
          <w:szCs w:val="21"/>
        </w:rPr>
        <w:t>采购方式管理办法》</w:t>
      </w:r>
      <w:r>
        <w:rPr>
          <w:rFonts w:hint="eastAsia" w:ascii="宋体" w:hAnsi="宋体"/>
          <w:bCs/>
          <w:szCs w:val="21"/>
        </w:rPr>
        <w:t>、《政府采购竞争性磋商采购方式管理暂行办法》</w:t>
      </w:r>
      <w:r>
        <w:rPr>
          <w:rFonts w:ascii="宋体" w:hAnsi="宋体"/>
          <w:bCs/>
          <w:szCs w:val="21"/>
        </w:rPr>
        <w:t>及相关法规。</w:t>
      </w:r>
    </w:p>
    <w:p>
      <w:pPr>
        <w:pStyle w:val="13"/>
        <w:rPr>
          <w:rFonts w:ascii="宋体" w:hAnsi="宋体" w:cs="宋体"/>
        </w:rPr>
      </w:pPr>
    </w:p>
    <w:p>
      <w:pPr>
        <w:spacing w:line="440" w:lineRule="exact"/>
        <w:ind w:left="315" w:hanging="315" w:hangingChars="150"/>
        <w:rPr>
          <w:szCs w:val="21"/>
        </w:rPr>
      </w:pPr>
    </w:p>
    <w:p>
      <w:pPr>
        <w:spacing w:line="440" w:lineRule="exact"/>
        <w:rPr>
          <w:szCs w:val="21"/>
          <w:lang w:val="hr-HR" w:bidi="ar-EG"/>
        </w:rPr>
        <w:sectPr>
          <w:footerReference r:id="rId6" w:type="first"/>
          <w:footerReference r:id="rId5" w:type="default"/>
          <w:pgSz w:w="11906" w:h="16838"/>
          <w:pgMar w:top="1440" w:right="1800" w:bottom="1440" w:left="1800" w:header="851" w:footer="992" w:gutter="0"/>
          <w:pgNumType w:start="1"/>
          <w:cols w:space="720" w:num="1"/>
          <w:titlePg/>
          <w:docGrid w:type="linesAndChars" w:linePitch="312" w:charSpace="0"/>
        </w:sectPr>
      </w:pPr>
    </w:p>
    <w:p>
      <w:pPr>
        <w:pStyle w:val="13"/>
        <w:rPr>
          <w:rFonts w:ascii="宋体" w:hAnsi="宋体" w:cs="宋体"/>
        </w:rPr>
      </w:pPr>
    </w:p>
    <w:p>
      <w:pPr>
        <w:spacing w:line="440" w:lineRule="atLeast"/>
        <w:ind w:firstLine="2891" w:firstLineChars="900"/>
        <w:rPr>
          <w:b/>
          <w:sz w:val="32"/>
          <w:szCs w:val="32"/>
        </w:rPr>
      </w:pPr>
      <w:r>
        <w:rPr>
          <w:rFonts w:hint="eastAsia"/>
          <w:b/>
          <w:sz w:val="32"/>
          <w:szCs w:val="32"/>
        </w:rPr>
        <w:t>第三章  项目技术、服务和商务要求</w:t>
      </w:r>
    </w:p>
    <w:p>
      <w:pPr>
        <w:numPr>
          <w:ilvl w:val="0"/>
          <w:numId w:val="6"/>
        </w:numPr>
        <w:spacing w:line="360" w:lineRule="auto"/>
        <w:outlineLvl w:val="1"/>
        <w:rPr>
          <w:rFonts w:ascii="宋体" w:hAnsi="宋体" w:cs="仿宋_GB2312"/>
          <w:b/>
          <w:bCs/>
          <w:color w:val="000000" w:themeColor="text1"/>
          <w:sz w:val="24"/>
          <w14:textFill>
            <w14:solidFill>
              <w14:schemeClr w14:val="tx1"/>
            </w14:solidFill>
          </w14:textFill>
        </w:rPr>
      </w:pPr>
      <w:bookmarkStart w:id="2" w:name="_Toc28350"/>
      <w:r>
        <w:rPr>
          <w:rFonts w:hint="eastAsia" w:ascii="宋体" w:hAnsi="宋体" w:cs="仿宋_GB2312"/>
          <w:b/>
          <w:bCs/>
          <w:color w:val="000000" w:themeColor="text1"/>
          <w:sz w:val="24"/>
          <w14:textFill>
            <w14:solidFill>
              <w14:schemeClr w14:val="tx1"/>
            </w14:solidFill>
          </w14:textFill>
        </w:rPr>
        <w:t>项目基本情况</w:t>
      </w:r>
      <w:bookmarkEnd w:id="2"/>
    </w:p>
    <w:p>
      <w:pPr>
        <w:spacing w:line="360" w:lineRule="auto"/>
        <w:ind w:firstLine="482" w:firstLineChars="200"/>
        <w:rPr>
          <w:rFonts w:ascii="宋体" w:hAnsi="宋体" w:cs="仿宋_GB2312"/>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1.项目名称：</w:t>
      </w:r>
      <w:r>
        <w:rPr>
          <w:rFonts w:hint="eastAsia" w:ascii="宋体" w:hAnsi="宋体" w:cs="宋体"/>
          <w:color w:val="000000"/>
          <w:sz w:val="24"/>
          <w:szCs w:val="22"/>
          <w:u w:val="none"/>
          <w:lang w:val="en-US" w:eastAsia="zh-CN"/>
        </w:rPr>
        <w:t xml:space="preserve">潜江市精神病医院2024年食堂服务 </w:t>
      </w:r>
    </w:p>
    <w:p>
      <w:pPr>
        <w:spacing w:line="360" w:lineRule="auto"/>
        <w:ind w:firstLine="482" w:firstLineChars="200"/>
        <w:rPr>
          <w:rFonts w:ascii="宋体" w:hAnsi="宋体" w:cs="仿宋_GB2312"/>
          <w:b/>
          <w:bCs/>
          <w:color w:val="FF0000"/>
          <w:sz w:val="24"/>
        </w:rPr>
      </w:pPr>
      <w:r>
        <w:rPr>
          <w:rFonts w:hint="eastAsia" w:ascii="宋体" w:hAnsi="宋体" w:cs="仿宋_GB2312"/>
          <w:b/>
          <w:bCs/>
          <w:color w:val="000000" w:themeColor="text1"/>
          <w:sz w:val="24"/>
          <w14:textFill>
            <w14:solidFill>
              <w14:schemeClr w14:val="tx1"/>
            </w14:solidFill>
          </w14:textFill>
        </w:rPr>
        <w:t>2.采购方式：</w:t>
      </w:r>
      <w:r>
        <w:rPr>
          <w:rFonts w:hint="eastAsia" w:ascii="宋体" w:hAnsi="宋体" w:cs="仿宋_GB2312"/>
          <w:color w:val="000000" w:themeColor="text1"/>
          <w:sz w:val="24"/>
          <w14:textFill>
            <w14:solidFill>
              <w14:schemeClr w14:val="tx1"/>
            </w14:solidFill>
          </w14:textFill>
        </w:rPr>
        <w:t>竞争性磋商</w:t>
      </w:r>
    </w:p>
    <w:p>
      <w:pPr>
        <w:numPr>
          <w:ilvl w:val="0"/>
          <w:numId w:val="6"/>
        </w:numPr>
        <w:spacing w:line="360" w:lineRule="auto"/>
        <w:outlineLvl w:val="1"/>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 xml:space="preserve"> </w:t>
      </w:r>
      <w:r>
        <w:rPr>
          <w:rFonts w:hint="eastAsia" w:ascii="宋体" w:hAnsi="宋体" w:cs="仿宋_GB2312"/>
          <w:b/>
          <w:bCs/>
          <w:color w:val="000000" w:themeColor="text1"/>
          <w:sz w:val="24"/>
          <w:lang w:val="en-US" w:eastAsia="zh-CN"/>
          <w14:textFill>
            <w14:solidFill>
              <w14:schemeClr w14:val="tx1"/>
            </w14:solidFill>
          </w14:textFill>
        </w:rPr>
        <w:t>服务要求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（一）服务方式：采取包工、包管理、不包料的方式。指包人员招聘、工资福利的发放、人员管理更换等，不包水电、燃气、菜品、配料等。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（二）服务时间：一年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（三）服务范围：满足医院员工及病人就餐，及对食品安全卫生、品种多样、实时调剂的需求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（四）服务要求及标准：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1、病人食堂开放早餐、中餐、晚餐为主，无客餐。就餐范围是：早、中、晚餐人员就餐人数约为400人正负10人左右；并负责送餐到病区，收回餐具；早餐只下面条或煮稀饭，中晚餐各两个菜。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2、医院免费提供食堂经营场所、设备、设施，及各种易耗品；保证水、电、气的正常供应。</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3、医院承担食堂所需水、电、气的费用和设备投入及维修费用；负责伙食所需原材料的采购和库房管理。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4、医院负责对食堂安全卫生，伙食的质量进行检查和监督；对公司员工不能胜任工作的员工，有权建议进行调整；并向公司反馈就餐人员的意见，并要求乙方及时整改。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5、外包服务人员应合理利用食材、避免浪费，不得不经允许私拿院方物资，否则将给予扣款处理。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（五）工作时间要求：具体以保障医院对食堂要求的开餐时间为准。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（六）所需人员要求：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1、共需6人，50岁以下；男女不限。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2、有餐饮服务相关工作经验，需办理健康证。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（七）管理考核办法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1、要求每周召开一次管理例会，每月开一次管理碰头会对前期工作进行检查、总结，对院方反馈意见、工作中采取的整改措施实施状况、改进意见等进行评审，落实。</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2、医院将以每月填写的《考核意见反馈单》作为对供应商工作认可的依据。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3、医院对外包劳务人员在工作中出现的问题有权要求及时整改，如在院方要求整改以后，服务方没有按照标准整改，院方有权按照当月服务费的 3%进行处罚。</w:t>
      </w:r>
    </w:p>
    <w:p>
      <w:pPr>
        <w:spacing w:line="360" w:lineRule="auto"/>
        <w:ind w:firstLine="482" w:firstLineChars="200"/>
        <w:rPr>
          <w:rFonts w:ascii="宋体" w:hAnsi="宋体" w:cs="宋体"/>
          <w:b/>
          <w:kern w:val="0"/>
          <w:sz w:val="24"/>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pStyle w:val="28"/>
        <w:spacing w:line="360" w:lineRule="auto"/>
        <w:ind w:left="0" w:firstLine="0"/>
        <w:rPr>
          <w:rFonts w:asciiTheme="minorEastAsia" w:hAnsiTheme="minorEastAsia"/>
          <w:sz w:val="22"/>
          <w:lang w:val="hr-HR" w:bidi="en-US"/>
        </w:rPr>
      </w:pPr>
    </w:p>
    <w:p>
      <w:pPr>
        <w:spacing w:line="360" w:lineRule="auto"/>
        <w:ind w:firstLine="3213" w:firstLineChars="1000"/>
        <w:rPr>
          <w:b/>
          <w:bCs/>
          <w:sz w:val="32"/>
          <w:szCs w:val="32"/>
          <w:lang w:val="hr-HR" w:bidi="ar-EG"/>
        </w:rPr>
      </w:pPr>
      <w:r>
        <w:rPr>
          <w:b/>
          <w:bCs/>
          <w:sz w:val="32"/>
          <w:szCs w:val="32"/>
          <w:lang w:val="hr-HR" w:bidi="ar-EG"/>
        </w:rPr>
        <w:t>第四章  合同书（</w:t>
      </w:r>
      <w:r>
        <w:rPr>
          <w:rFonts w:hint="eastAsia"/>
          <w:b/>
          <w:bCs/>
          <w:sz w:val="32"/>
          <w:szCs w:val="32"/>
          <w:lang w:bidi="ar-EG"/>
        </w:rPr>
        <w:t>仅供参考</w:t>
      </w:r>
      <w:r>
        <w:rPr>
          <w:b/>
          <w:bCs/>
          <w:sz w:val="32"/>
          <w:szCs w:val="32"/>
          <w:lang w:val="hr-HR" w:bidi="ar-EG"/>
        </w:rPr>
        <w:t>）</w:t>
      </w:r>
    </w:p>
    <w:p>
      <w:pPr>
        <w:spacing w:line="300" w:lineRule="auto"/>
        <w:rPr>
          <w:spacing w:val="-10"/>
          <w:sz w:val="24"/>
        </w:rPr>
      </w:pPr>
    </w:p>
    <w:p>
      <w:pPr>
        <w:spacing w:line="500" w:lineRule="exact"/>
        <w:ind w:firstLine="540"/>
        <w:jc w:val="center"/>
        <w:rPr>
          <w:kern w:val="0"/>
          <w:sz w:val="36"/>
          <w:szCs w:val="36"/>
        </w:rPr>
      </w:pPr>
      <w:r>
        <w:rPr>
          <w:kern w:val="0"/>
          <w:sz w:val="36"/>
          <w:szCs w:val="36"/>
        </w:rPr>
        <w:t>合   同   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      （以下简称“需方”）与         （以下简称“供方”）签订。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      万元人民币（用大写数字书写）向需方提供如下货物：</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w:t>
      </w:r>
      <w:r>
        <w:rPr>
          <w:rFonts w:hint="eastAsia"/>
          <w:kern w:val="0"/>
          <w:sz w:val="24"/>
          <w:szCs w:val="20"/>
        </w:rPr>
        <w:t>民法典</w:t>
      </w:r>
      <w:r>
        <w:rPr>
          <w:kern w:val="0"/>
          <w:sz w:val="24"/>
          <w:szCs w:val="20"/>
        </w:rPr>
        <w:t>》、《中华人民共和国</w:t>
      </w:r>
      <w:r>
        <w:rPr>
          <w:rFonts w:hint="eastAsia"/>
          <w:kern w:val="0"/>
          <w:sz w:val="24"/>
          <w:szCs w:val="20"/>
        </w:rPr>
        <w:t>采购</w:t>
      </w:r>
      <w:r>
        <w:rPr>
          <w:kern w:val="0"/>
          <w:sz w:val="24"/>
          <w:szCs w:val="20"/>
        </w:rPr>
        <w:t>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rPr>
        <w:t>磋商文件</w:t>
      </w:r>
      <w:r>
        <w:rPr>
          <w:kern w:val="0"/>
          <w:sz w:val="24"/>
          <w:szCs w:val="20"/>
        </w:rPr>
        <w:t>(编号：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（采购代理机构名称）</w:t>
      </w:r>
      <w:r>
        <w:rPr>
          <w:kern w:val="0"/>
          <w:sz w:val="24"/>
          <w:szCs w:val="20"/>
        </w:rPr>
        <w:t>发出的成交通知书；</w:t>
      </w:r>
    </w:p>
    <w:p>
      <w:pPr>
        <w:adjustRightInd w:val="0"/>
        <w:spacing w:before="60" w:beforeLines="25" w:line="360" w:lineRule="auto"/>
        <w:ind w:left="-61" w:leftChars="-29" w:firstLine="480" w:firstLineChars="200"/>
        <w:rPr>
          <w:rFonts w:ascii="宋体" w:hAnsi="宋体"/>
          <w:kern w:val="0"/>
          <w:sz w:val="24"/>
          <w:szCs w:val="20"/>
          <w:lang w:val="zh-CN"/>
        </w:rPr>
      </w:pPr>
      <w:r>
        <w:rPr>
          <w:kern w:val="0"/>
          <w:sz w:val="24"/>
          <w:szCs w:val="20"/>
        </w:rPr>
        <w:t>4.6</w:t>
      </w:r>
      <w:r>
        <w:rPr>
          <w:rFonts w:hint="eastAsia" w:ascii="宋体" w:hAnsi="宋体"/>
          <w:kern w:val="0"/>
          <w:sz w:val="24"/>
          <w:szCs w:val="20"/>
          <w:lang w:val="zh-CN"/>
        </w:rPr>
        <w:t>附件；</w:t>
      </w:r>
    </w:p>
    <w:p>
      <w:pPr>
        <w:numPr>
          <w:ilvl w:val="0"/>
          <w:numId w:val="1"/>
        </w:numPr>
        <w:spacing w:before="60" w:beforeLines="25" w:line="360" w:lineRule="auto"/>
        <w:ind w:left="1358" w:hanging="724"/>
        <w:rPr>
          <w:rFonts w:ascii="宋体" w:hAnsi="宋体"/>
          <w:sz w:val="24"/>
          <w:szCs w:val="20"/>
          <w:lang w:val="zh-CN"/>
        </w:rPr>
      </w:pPr>
      <w:r>
        <w:rPr>
          <w:rFonts w:hint="eastAsia" w:ascii="宋体" w:hAnsi="宋体"/>
          <w:kern w:val="0"/>
          <w:sz w:val="24"/>
          <w:szCs w:val="20"/>
          <w:lang w:val="zh-CN"/>
        </w:rPr>
        <w:t>甲方</w:t>
      </w:r>
      <w:r>
        <w:rPr>
          <w:rFonts w:hint="eastAsia" w:ascii="宋体" w:hAnsi="宋体"/>
          <w:sz w:val="24"/>
          <w:szCs w:val="20"/>
          <w:lang w:val="zh-CN"/>
        </w:rPr>
        <w:t>在磋商期间发布的所有补充通知；</w:t>
      </w:r>
    </w:p>
    <w:p>
      <w:pPr>
        <w:numPr>
          <w:ilvl w:val="0"/>
          <w:numId w:val="1"/>
        </w:numPr>
        <w:spacing w:before="60"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乙方在磋商期内补充的所有书面文件；</w:t>
      </w:r>
    </w:p>
    <w:p>
      <w:pPr>
        <w:numPr>
          <w:ilvl w:val="0"/>
          <w:numId w:val="1"/>
        </w:numPr>
        <w:spacing w:before="60"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乙方在磋商时随同磋商文件一起递送的资料及附图；</w:t>
      </w:r>
    </w:p>
    <w:p>
      <w:pPr>
        <w:numPr>
          <w:ilvl w:val="0"/>
          <w:numId w:val="1"/>
        </w:numPr>
        <w:spacing w:before="60" w:beforeLines="25" w:line="360" w:lineRule="auto"/>
        <w:ind w:left="1358" w:hanging="724"/>
        <w:rPr>
          <w:kern w:val="0"/>
          <w:sz w:val="24"/>
          <w:szCs w:val="20"/>
        </w:rPr>
      </w:pPr>
      <w:r>
        <w:rPr>
          <w:rFonts w:hint="eastAsia" w:ascii="宋体" w:hAnsi="宋体"/>
          <w:kern w:val="0"/>
          <w:sz w:val="24"/>
          <w:szCs w:val="20"/>
          <w:lang w:val="zh-CN"/>
        </w:rPr>
        <w:t>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w:t>
      </w:r>
      <w:r>
        <w:rPr>
          <w:rFonts w:hint="eastAsia"/>
          <w:kern w:val="0"/>
          <w:sz w:val="24"/>
          <w:szCs w:val="20"/>
        </w:rPr>
        <w:t>（工程或服务）</w:t>
      </w:r>
      <w:r>
        <w:rPr>
          <w:kern w:val="0"/>
          <w:sz w:val="24"/>
          <w:szCs w:val="20"/>
        </w:rPr>
        <w:t>及数量</w:t>
      </w:r>
    </w:p>
    <w:p>
      <w:pPr>
        <w:spacing w:line="500" w:lineRule="exact"/>
        <w:ind w:firstLine="480" w:firstLineChars="200"/>
        <w:rPr>
          <w:kern w:val="0"/>
          <w:sz w:val="24"/>
          <w:szCs w:val="20"/>
        </w:rPr>
      </w:pPr>
      <w:r>
        <w:rPr>
          <w:kern w:val="0"/>
          <w:sz w:val="24"/>
          <w:szCs w:val="20"/>
        </w:rPr>
        <w:t>本合同所提供的货物</w:t>
      </w:r>
      <w:r>
        <w:rPr>
          <w:rFonts w:hint="eastAsia"/>
          <w:kern w:val="0"/>
          <w:sz w:val="24"/>
          <w:szCs w:val="20"/>
        </w:rPr>
        <w:t>（工程或服务）</w:t>
      </w:r>
      <w:r>
        <w:rPr>
          <w:kern w:val="0"/>
          <w:sz w:val="24"/>
          <w:szCs w:val="20"/>
        </w:rPr>
        <w:t>及数量详见</w:t>
      </w:r>
      <w:r>
        <w:rPr>
          <w:rFonts w:hint="eastAsia"/>
          <w:kern w:val="0"/>
          <w:sz w:val="24"/>
        </w:rPr>
        <w:t>磋商</w:t>
      </w:r>
      <w:r>
        <w:rPr>
          <w:rFonts w:hint="eastAsia"/>
          <w:kern w:val="0"/>
          <w:sz w:val="24"/>
          <w:szCs w:val="20"/>
        </w:rPr>
        <w:t>通知书</w:t>
      </w:r>
      <w:r>
        <w:rPr>
          <w:kern w:val="0"/>
          <w:sz w:val="24"/>
          <w:szCs w:val="20"/>
        </w:rPr>
        <w:t>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rFonts w:ascii="宋体" w:hAnsi="宋体"/>
          <w:kern w:val="0"/>
          <w:sz w:val="24"/>
          <w:szCs w:val="20"/>
        </w:rPr>
      </w:pPr>
      <w:r>
        <w:rPr>
          <w:rFonts w:hint="eastAsia" w:ascii="宋体" w:hAnsi="宋体"/>
          <w:kern w:val="0"/>
          <w:sz w:val="24"/>
          <w:szCs w:val="20"/>
        </w:rPr>
        <w:t>本合同的付款条件按磋商文件规定执行。</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tabs>
          <w:tab w:val="left" w:pos="854"/>
        </w:tabs>
        <w:autoSpaceDE w:val="0"/>
        <w:autoSpaceDN w:val="0"/>
        <w:spacing w:before="60" w:beforeLines="25" w:line="360" w:lineRule="auto"/>
        <w:ind w:left="418" w:leftChars="199"/>
        <w:contextualSpacing/>
        <w:rPr>
          <w:rFonts w:ascii="宋体" w:hAnsi="宋体"/>
          <w:kern w:val="0"/>
          <w:sz w:val="24"/>
          <w:szCs w:val="20"/>
        </w:rPr>
      </w:pPr>
      <w:r>
        <w:rPr>
          <w:rFonts w:hint="eastAsia" w:ascii="宋体" w:hAnsi="宋体"/>
          <w:kern w:val="0"/>
          <w:sz w:val="24"/>
          <w:szCs w:val="20"/>
        </w:rPr>
        <w:t>合同总金额见合同书，分项价格在乙方的磋商报价表中有明确规定。</w:t>
      </w:r>
    </w:p>
    <w:p>
      <w:pPr>
        <w:tabs>
          <w:tab w:val="left" w:pos="854"/>
        </w:tabs>
        <w:autoSpaceDE w:val="0"/>
        <w:autoSpaceDN w:val="0"/>
        <w:spacing w:before="60" w:beforeLines="25" w:line="360" w:lineRule="auto"/>
        <w:ind w:left="420"/>
        <w:contextualSpacing/>
        <w:rPr>
          <w:rFonts w:ascii="宋体" w:hAnsi="宋体"/>
          <w:kern w:val="0"/>
          <w:sz w:val="24"/>
          <w:szCs w:val="20"/>
        </w:rPr>
      </w:pPr>
      <w:r>
        <w:rPr>
          <w:rFonts w:hint="eastAsia" w:ascii="宋体" w:hAnsi="宋体"/>
          <w:kern w:val="0"/>
          <w:sz w:val="24"/>
          <w:szCs w:val="20"/>
        </w:rPr>
        <w:t>9.工期和交货（服务）地点。本合同中货物（工程或服务）的工期、交货（服务）地点在磋商文件中有明确规定。</w:t>
      </w:r>
    </w:p>
    <w:p>
      <w:pPr>
        <w:tabs>
          <w:tab w:val="left" w:pos="980"/>
        </w:tabs>
        <w:autoSpaceDE w:val="0"/>
        <w:autoSpaceDN w:val="0"/>
        <w:spacing w:before="60" w:beforeLines="25" w:line="360" w:lineRule="auto"/>
        <w:ind w:left="420"/>
        <w:contextualSpacing/>
        <w:rPr>
          <w:rFonts w:ascii="宋体" w:hAnsi="宋体"/>
          <w:kern w:val="0"/>
          <w:sz w:val="24"/>
          <w:szCs w:val="20"/>
        </w:rPr>
      </w:pPr>
      <w:r>
        <w:rPr>
          <w:rFonts w:hint="eastAsia" w:ascii="宋体" w:hAnsi="宋体"/>
          <w:kern w:val="0"/>
          <w:sz w:val="24"/>
          <w:szCs w:val="20"/>
        </w:rPr>
        <w:t>10.合同生效。本合同经甲、乙双方授权代表签字和加盖公章（或合同专用章）后生效。如磋商申请公证的，合同需经公证机构公证后生效。</w:t>
      </w:r>
    </w:p>
    <w:p>
      <w:pPr>
        <w:tabs>
          <w:tab w:val="left" w:pos="980"/>
        </w:tabs>
        <w:autoSpaceDE w:val="0"/>
        <w:autoSpaceDN w:val="0"/>
        <w:spacing w:before="60" w:beforeLines="25" w:line="360" w:lineRule="auto"/>
        <w:ind w:left="420"/>
        <w:contextualSpacing/>
        <w:rPr>
          <w:rFonts w:ascii="宋体" w:hAnsi="宋体"/>
          <w:kern w:val="0"/>
          <w:sz w:val="24"/>
          <w:szCs w:val="20"/>
        </w:rPr>
      </w:pPr>
      <w:r>
        <w:rPr>
          <w:rFonts w:hint="eastAsia" w:ascii="宋体" w:hAnsi="宋体"/>
          <w:kern w:val="0"/>
          <w:sz w:val="24"/>
          <w:szCs w:val="20"/>
        </w:rPr>
        <w:t>11.合同的份数。本合同正本一式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pPr>
        <w:autoSpaceDE w:val="0"/>
        <w:autoSpaceDN w:val="0"/>
        <w:adjustRightInd w:val="0"/>
        <w:spacing w:line="500" w:lineRule="exact"/>
        <w:ind w:firstLine="697"/>
        <w:jc w:val="left"/>
        <w:rPr>
          <w:kern w:val="0"/>
          <w:sz w:val="24"/>
          <w:szCs w:val="20"/>
        </w:rPr>
      </w:pPr>
      <w:r>
        <w:rPr>
          <w:rFonts w:hint="eastAsia" w:ascii="宋体" w:hAnsi="宋体"/>
          <w:kern w:val="0"/>
          <w:sz w:val="24"/>
          <w:szCs w:val="20"/>
        </w:rPr>
        <w:t>12.合同的失效。本合同在合同价款全部结清后失效。</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甲</w:t>
      </w:r>
      <w:r>
        <w:rPr>
          <w:kern w:val="0"/>
          <w:sz w:val="24"/>
          <w:szCs w:val="20"/>
        </w:rPr>
        <w:t>　　方：</w:t>
      </w:r>
      <w:r>
        <w:rPr>
          <w:kern w:val="0"/>
          <w:sz w:val="24"/>
          <w:szCs w:val="20"/>
        </w:rPr>
        <w:tab/>
      </w:r>
      <w:r>
        <w:rPr>
          <w:rFonts w:hint="eastAsia" w:ascii="宋体" w:hAnsi="宋体"/>
          <w:kern w:val="0"/>
          <w:sz w:val="24"/>
          <w:szCs w:val="20"/>
        </w:rPr>
        <w:t>乙</w:t>
      </w:r>
      <w:r>
        <w:rPr>
          <w:kern w:val="0"/>
          <w:sz w:val="24"/>
          <w:szCs w:val="20"/>
        </w:rPr>
        <w:t>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 系 人：</w:t>
      </w:r>
      <w:r>
        <w:rPr>
          <w:kern w:val="0"/>
          <w:sz w:val="24"/>
          <w:szCs w:val="20"/>
        </w:rPr>
        <w:tab/>
      </w:r>
      <w:r>
        <w:rPr>
          <w:kern w:val="0"/>
          <w:sz w:val="24"/>
          <w:szCs w:val="20"/>
        </w:rPr>
        <w:t>联 系 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6" w:leftChars="-7" w:hanging="21" w:hangingChars="9"/>
        <w:jc w:val="left"/>
      </w:pPr>
      <w:r>
        <w:rPr>
          <w:kern w:val="0"/>
          <w:sz w:val="24"/>
          <w:szCs w:val="20"/>
        </w:rPr>
        <w:tab/>
      </w:r>
      <w:r>
        <w:rPr>
          <w:kern w:val="0"/>
          <w:sz w:val="24"/>
          <w:szCs w:val="20"/>
        </w:rPr>
        <w:t xml:space="preserve">    税　　号：                          税　　号：</w:t>
      </w:r>
    </w:p>
    <w:p>
      <w:pPr>
        <w:pStyle w:val="13"/>
      </w:pPr>
    </w:p>
    <w:p>
      <w:pPr>
        <w:pStyle w:val="13"/>
      </w:pPr>
    </w:p>
    <w:p>
      <w:pPr>
        <w:pStyle w:val="13"/>
      </w:pPr>
    </w:p>
    <w:p>
      <w:pPr>
        <w:numPr>
          <w:ilvl w:val="0"/>
          <w:numId w:val="7"/>
        </w:numPr>
        <w:spacing w:line="360" w:lineRule="auto"/>
        <w:jc w:val="center"/>
        <w:rPr>
          <w:rFonts w:ascii="黑体"/>
          <w:b/>
          <w:sz w:val="37"/>
        </w:rPr>
      </w:pPr>
      <w:r>
        <w:rPr>
          <w:rFonts w:hint="eastAsia" w:ascii="宋体" w:hAnsi="宋体" w:cs="宋体"/>
          <w:kern w:val="0"/>
          <w:sz w:val="32"/>
          <w:szCs w:val="32"/>
        </w:rPr>
        <w:t xml:space="preserve"> </w:t>
      </w:r>
      <w:r>
        <w:rPr>
          <w:rFonts w:hint="eastAsia" w:ascii="宋体" w:hAnsi="宋体" w:cs="宋体"/>
          <w:b/>
          <w:bCs/>
          <w:sz w:val="36"/>
          <w:szCs w:val="36"/>
        </w:rPr>
        <w:t>评定办法及标准</w:t>
      </w:r>
    </w:p>
    <w:p>
      <w:pPr>
        <w:pStyle w:val="17"/>
        <w:spacing w:line="360" w:lineRule="auto"/>
        <w:jc w:val="left"/>
        <w:rPr>
          <w:rFonts w:ascii="宋体" w:hAnsi="宋体"/>
          <w:kern w:val="44"/>
          <w:sz w:val="24"/>
          <w:szCs w:val="44"/>
        </w:rPr>
      </w:pPr>
      <w:bookmarkStart w:id="3" w:name="_Toc138600834"/>
      <w:r>
        <w:rPr>
          <w:rFonts w:hint="eastAsia" w:ascii="宋体" w:hAnsi="宋体"/>
          <w:kern w:val="44"/>
          <w:sz w:val="24"/>
          <w:szCs w:val="44"/>
        </w:rPr>
        <w:t>附件：评定办法</w:t>
      </w:r>
      <w:bookmarkEnd w:id="3"/>
    </w:p>
    <w:p>
      <w:pPr>
        <w:pStyle w:val="8"/>
        <w:spacing w:line="500" w:lineRule="exact"/>
        <w:ind w:firstLine="643" w:firstLineChars="200"/>
        <w:jc w:val="left"/>
        <w:outlineLvl w:val="1"/>
        <w:rPr>
          <w:rFonts w:hint="eastAsia" w:ascii="宋体" w:hAnsi="宋体"/>
          <w:b/>
          <w:bCs/>
          <w:sz w:val="32"/>
          <w:szCs w:val="32"/>
        </w:rPr>
      </w:pPr>
      <w:bookmarkStart w:id="4" w:name="_Toc355985901"/>
      <w:bookmarkStart w:id="5" w:name="_Toc278891605"/>
      <w:bookmarkStart w:id="6" w:name="_Toc272247708"/>
      <w:r>
        <w:rPr>
          <w:rFonts w:hint="eastAsia" w:ascii="宋体" w:hAnsi="宋体"/>
          <w:b/>
          <w:bCs/>
          <w:sz w:val="32"/>
          <w:szCs w:val="32"/>
        </w:rPr>
        <w:t>一、</w:t>
      </w:r>
      <w:bookmarkEnd w:id="4"/>
      <w:bookmarkEnd w:id="5"/>
      <w:bookmarkEnd w:id="6"/>
      <w:r>
        <w:rPr>
          <w:rFonts w:hint="eastAsia" w:ascii="宋体" w:hAnsi="宋体"/>
          <w:b/>
          <w:bCs/>
          <w:sz w:val="32"/>
          <w:szCs w:val="32"/>
        </w:rPr>
        <w:t>评审方法</w:t>
      </w:r>
    </w:p>
    <w:p>
      <w:pPr>
        <w:pStyle w:val="8"/>
        <w:spacing w:line="460" w:lineRule="exact"/>
        <w:ind w:firstLine="480" w:firstLineChars="200"/>
        <w:jc w:val="left"/>
        <w:rPr>
          <w:rFonts w:hint="eastAsia" w:ascii="宋体" w:hAnsi="宋体"/>
          <w:sz w:val="24"/>
          <w:szCs w:val="24"/>
        </w:rPr>
      </w:pPr>
      <w:r>
        <w:rPr>
          <w:rFonts w:hint="eastAsia" w:ascii="宋体" w:hAnsi="宋体"/>
          <w:sz w:val="24"/>
          <w:szCs w:val="24"/>
        </w:rPr>
        <w:t>本次评审采用综合评分法，即评标委员会按照</w:t>
      </w:r>
      <w:r>
        <w:rPr>
          <w:rFonts w:hint="eastAsia" w:ascii="宋体" w:hAnsi="宋体"/>
          <w:sz w:val="24"/>
          <w:szCs w:val="24"/>
          <w:lang w:eastAsia="zh-CN"/>
        </w:rPr>
        <w:t>采购文件</w:t>
      </w:r>
      <w:r>
        <w:rPr>
          <w:rFonts w:hint="eastAsia" w:ascii="宋体" w:hAnsi="宋体"/>
          <w:sz w:val="24"/>
          <w:szCs w:val="24"/>
        </w:rPr>
        <w:t>确定的评标方法、步骤、标准，对</w:t>
      </w:r>
      <w:r>
        <w:rPr>
          <w:rFonts w:hint="eastAsia" w:ascii="宋体" w:hAnsi="宋体"/>
          <w:sz w:val="24"/>
          <w:szCs w:val="24"/>
          <w:lang w:eastAsia="zh-CN"/>
        </w:rPr>
        <w:t>响应文件</w:t>
      </w:r>
      <w:r>
        <w:rPr>
          <w:rFonts w:hint="eastAsia" w:ascii="宋体" w:hAnsi="宋体"/>
          <w:sz w:val="24"/>
          <w:szCs w:val="24"/>
        </w:rPr>
        <w:t>进行评审。评标委员会依据对各</w:t>
      </w:r>
      <w:r>
        <w:rPr>
          <w:rFonts w:hint="eastAsia" w:ascii="宋体" w:hAnsi="宋体"/>
          <w:sz w:val="24"/>
          <w:szCs w:val="24"/>
          <w:lang w:eastAsia="zh-CN"/>
        </w:rPr>
        <w:t>响应文件</w:t>
      </w:r>
      <w:r>
        <w:rPr>
          <w:rFonts w:hint="eastAsia" w:ascii="宋体" w:hAnsi="宋体"/>
          <w:sz w:val="24"/>
          <w:szCs w:val="24"/>
        </w:rPr>
        <w:t>的评审结果，按各</w:t>
      </w:r>
      <w:r>
        <w:rPr>
          <w:rFonts w:hint="eastAsia" w:ascii="宋体" w:hAnsi="宋体"/>
          <w:sz w:val="24"/>
          <w:szCs w:val="24"/>
          <w:lang w:eastAsia="zh-CN"/>
        </w:rPr>
        <w:t>供应商</w:t>
      </w:r>
      <w:r>
        <w:rPr>
          <w:rFonts w:hint="eastAsia" w:ascii="宋体" w:hAnsi="宋体"/>
          <w:sz w:val="24"/>
          <w:szCs w:val="24"/>
        </w:rPr>
        <w:t>的最终得分由高到低的顺序向招标人推荐得分前三名为中标候选人，并形成书面的评标报告。招标人按照有关规定确定排名第一的</w:t>
      </w:r>
      <w:r>
        <w:rPr>
          <w:rFonts w:hint="eastAsia" w:ascii="宋体" w:hAnsi="宋体"/>
          <w:sz w:val="24"/>
          <w:szCs w:val="24"/>
          <w:lang w:eastAsia="zh-CN"/>
        </w:rPr>
        <w:t>供应商</w:t>
      </w:r>
      <w:r>
        <w:rPr>
          <w:rFonts w:hint="eastAsia" w:ascii="宋体" w:hAnsi="宋体"/>
          <w:sz w:val="24"/>
          <w:szCs w:val="24"/>
        </w:rPr>
        <w:t>为中标人。得分相同的</w:t>
      </w:r>
      <w:r>
        <w:rPr>
          <w:rFonts w:hint="eastAsia" w:ascii="宋体" w:hAnsi="宋体"/>
          <w:sz w:val="24"/>
          <w:szCs w:val="24"/>
          <w:lang w:eastAsia="zh-CN"/>
        </w:rPr>
        <w:t>供应商</w:t>
      </w:r>
      <w:r>
        <w:rPr>
          <w:rFonts w:hint="eastAsia" w:ascii="宋体" w:hAnsi="宋体"/>
          <w:sz w:val="24"/>
          <w:szCs w:val="24"/>
        </w:rPr>
        <w:t>，按投标报价由低到高顺序排列。得分且报价相同的，按技术指标优劣顺序排列。</w:t>
      </w:r>
    </w:p>
    <w:p>
      <w:pPr>
        <w:pStyle w:val="8"/>
        <w:spacing w:line="500" w:lineRule="exact"/>
        <w:ind w:firstLine="643" w:firstLineChars="200"/>
        <w:jc w:val="left"/>
        <w:outlineLvl w:val="1"/>
        <w:rPr>
          <w:rFonts w:hint="eastAsia" w:ascii="宋体" w:hAnsi="宋体"/>
          <w:b/>
          <w:bCs/>
          <w:sz w:val="32"/>
          <w:szCs w:val="32"/>
        </w:rPr>
      </w:pPr>
      <w:r>
        <w:rPr>
          <w:rFonts w:hint="eastAsia" w:ascii="宋体" w:hAnsi="宋体"/>
          <w:b/>
          <w:bCs/>
          <w:sz w:val="32"/>
          <w:szCs w:val="32"/>
        </w:rPr>
        <w:t>二、评审步骤</w:t>
      </w:r>
    </w:p>
    <w:p>
      <w:pPr>
        <w:pStyle w:val="8"/>
        <w:spacing w:line="500" w:lineRule="exact"/>
        <w:ind w:firstLine="482" w:firstLineChars="200"/>
        <w:outlineLvl w:val="2"/>
        <w:rPr>
          <w:rFonts w:hint="eastAsia" w:ascii="宋体" w:hAnsi="宋体"/>
          <w:b/>
          <w:bCs/>
          <w:sz w:val="24"/>
          <w:szCs w:val="24"/>
        </w:rPr>
      </w:pPr>
      <w:r>
        <w:rPr>
          <w:rFonts w:hint="eastAsia" w:ascii="宋体" w:hAnsi="宋体"/>
          <w:b/>
          <w:bCs/>
          <w:sz w:val="24"/>
          <w:szCs w:val="24"/>
        </w:rPr>
        <w:t>（一）</w:t>
      </w:r>
      <w:r>
        <w:rPr>
          <w:rFonts w:hint="eastAsia" w:ascii="宋体" w:hAnsi="宋体"/>
          <w:b/>
          <w:bCs/>
          <w:sz w:val="24"/>
          <w:szCs w:val="24"/>
          <w:lang w:eastAsia="zh-CN"/>
        </w:rPr>
        <w:t>响应文件</w:t>
      </w:r>
      <w:r>
        <w:rPr>
          <w:rFonts w:hint="eastAsia" w:ascii="宋体" w:hAnsi="宋体"/>
          <w:b/>
          <w:bCs/>
          <w:sz w:val="24"/>
          <w:szCs w:val="24"/>
        </w:rPr>
        <w:t>初审。初审分为资格性检查和符合性检查。</w:t>
      </w:r>
    </w:p>
    <w:p>
      <w:pPr>
        <w:pStyle w:val="8"/>
        <w:spacing w:line="500" w:lineRule="exact"/>
        <w:ind w:firstLine="482" w:firstLineChars="200"/>
        <w:rPr>
          <w:rFonts w:hint="eastAsia" w:ascii="宋体" w:hAnsi="宋体"/>
          <w:b/>
          <w:bCs/>
          <w:sz w:val="24"/>
          <w:szCs w:val="24"/>
        </w:rPr>
      </w:pPr>
      <w:r>
        <w:rPr>
          <w:rFonts w:hint="eastAsia" w:ascii="宋体" w:hAnsi="宋体"/>
          <w:b/>
          <w:bCs/>
          <w:sz w:val="24"/>
          <w:szCs w:val="24"/>
        </w:rPr>
        <w:t>1．资格性检查：</w:t>
      </w:r>
    </w:p>
    <w:p>
      <w:pPr>
        <w:pStyle w:val="8"/>
        <w:spacing w:line="500" w:lineRule="exact"/>
        <w:ind w:firstLine="480" w:firstLineChars="200"/>
        <w:rPr>
          <w:rFonts w:hint="eastAsia" w:ascii="宋体" w:hAnsi="宋体"/>
          <w:bCs/>
          <w:sz w:val="24"/>
          <w:szCs w:val="24"/>
        </w:rPr>
      </w:pPr>
      <w:r>
        <w:rPr>
          <w:rFonts w:hint="eastAsia" w:ascii="宋体" w:hAnsi="宋体"/>
          <w:bCs/>
          <w:sz w:val="24"/>
          <w:szCs w:val="24"/>
        </w:rPr>
        <w:t>依据法律法规和</w:t>
      </w:r>
      <w:r>
        <w:rPr>
          <w:rFonts w:hint="eastAsia" w:ascii="宋体" w:hAnsi="宋体"/>
          <w:bCs/>
          <w:sz w:val="24"/>
          <w:szCs w:val="24"/>
          <w:lang w:eastAsia="zh-CN"/>
        </w:rPr>
        <w:t>采购文件</w:t>
      </w:r>
      <w:r>
        <w:rPr>
          <w:rFonts w:hint="eastAsia" w:ascii="宋体" w:hAnsi="宋体"/>
          <w:bCs/>
          <w:sz w:val="24"/>
          <w:szCs w:val="24"/>
        </w:rPr>
        <w:t>的规定，对</w:t>
      </w:r>
      <w:r>
        <w:rPr>
          <w:rFonts w:hint="eastAsia" w:ascii="宋体" w:hAnsi="宋体"/>
          <w:bCs/>
          <w:sz w:val="24"/>
          <w:szCs w:val="24"/>
          <w:lang w:eastAsia="zh-CN"/>
        </w:rPr>
        <w:t>响应文件</w:t>
      </w:r>
      <w:r>
        <w:rPr>
          <w:rFonts w:hint="eastAsia" w:ascii="宋体" w:hAnsi="宋体"/>
          <w:bCs/>
          <w:sz w:val="24"/>
          <w:szCs w:val="24"/>
        </w:rPr>
        <w:t>中的资格证明等进行审查，以确定</w:t>
      </w:r>
      <w:r>
        <w:rPr>
          <w:rFonts w:hint="eastAsia" w:ascii="宋体" w:hAnsi="宋体"/>
          <w:bCs/>
          <w:sz w:val="24"/>
          <w:szCs w:val="24"/>
          <w:lang w:eastAsia="zh-CN"/>
        </w:rPr>
        <w:t>供应商</w:t>
      </w:r>
      <w:r>
        <w:rPr>
          <w:rFonts w:hint="eastAsia" w:ascii="宋体" w:hAnsi="宋体"/>
          <w:bCs/>
          <w:sz w:val="24"/>
          <w:szCs w:val="24"/>
        </w:rPr>
        <w:t>是否具备投标资格。资格性检查时，出现不符合招标</w:t>
      </w:r>
      <w:r>
        <w:rPr>
          <w:rFonts w:hint="eastAsia" w:ascii="宋体" w:hAnsi="宋体"/>
          <w:bCs/>
          <w:sz w:val="24"/>
          <w:szCs w:val="24"/>
          <w:lang w:eastAsia="zh-CN"/>
        </w:rPr>
        <w:t>采购文件</w:t>
      </w:r>
      <w:r>
        <w:rPr>
          <w:rFonts w:hint="eastAsia" w:ascii="宋体" w:hAnsi="宋体"/>
          <w:bCs/>
          <w:sz w:val="24"/>
          <w:szCs w:val="24"/>
        </w:rPr>
        <w:t>第一章“二、</w:t>
      </w:r>
      <w:r>
        <w:rPr>
          <w:rFonts w:hint="eastAsia" w:ascii="宋体" w:hAnsi="宋体"/>
          <w:bCs/>
          <w:sz w:val="24"/>
          <w:szCs w:val="24"/>
          <w:lang w:eastAsia="zh-CN"/>
        </w:rPr>
        <w:t>供应商</w:t>
      </w:r>
      <w:r>
        <w:rPr>
          <w:rFonts w:hint="eastAsia" w:ascii="宋体" w:hAnsi="宋体"/>
          <w:bCs/>
          <w:sz w:val="24"/>
          <w:szCs w:val="24"/>
        </w:rPr>
        <w:t>资格要求”条款，或所递交的资格证明文件不足以证明其符合“二、</w:t>
      </w:r>
      <w:r>
        <w:rPr>
          <w:rFonts w:hint="eastAsia" w:ascii="宋体" w:hAnsi="宋体"/>
          <w:bCs/>
          <w:sz w:val="24"/>
          <w:szCs w:val="24"/>
          <w:lang w:eastAsia="zh-CN"/>
        </w:rPr>
        <w:t>供应商</w:t>
      </w:r>
      <w:r>
        <w:rPr>
          <w:rFonts w:hint="eastAsia" w:ascii="宋体" w:hAnsi="宋体"/>
          <w:bCs/>
          <w:sz w:val="24"/>
          <w:szCs w:val="24"/>
        </w:rPr>
        <w:t>资格要求”条款的，将被视作</w:t>
      </w:r>
      <w:r>
        <w:rPr>
          <w:rFonts w:hint="eastAsia" w:ascii="宋体" w:hAnsi="宋体"/>
          <w:b/>
          <w:bCs/>
          <w:sz w:val="24"/>
          <w:szCs w:val="24"/>
        </w:rPr>
        <w:t>无效投标</w:t>
      </w:r>
      <w:r>
        <w:rPr>
          <w:rFonts w:hint="eastAsia" w:ascii="宋体" w:hAnsi="宋体"/>
          <w:bCs/>
          <w:sz w:val="24"/>
          <w:szCs w:val="24"/>
        </w:rPr>
        <w:t>。</w:t>
      </w:r>
    </w:p>
    <w:tbl>
      <w:tblPr>
        <w:tblStyle w:val="19"/>
        <w:tblW w:w="9598"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070"/>
        <w:gridCol w:w="2715"/>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63" w:type="dxa"/>
            <w:noWrap w:val="0"/>
            <w:vAlign w:val="center"/>
          </w:tcPr>
          <w:p>
            <w:pPr>
              <w:pStyle w:val="8"/>
              <w:spacing w:line="400" w:lineRule="exact"/>
              <w:ind w:firstLine="0"/>
              <w:jc w:val="center"/>
              <w:rPr>
                <w:rFonts w:hint="eastAsia" w:ascii="宋体" w:hAnsi="宋体"/>
                <w:bCs/>
                <w:sz w:val="24"/>
                <w:szCs w:val="24"/>
              </w:rPr>
            </w:pPr>
            <w:r>
              <w:rPr>
                <w:rFonts w:hint="eastAsia" w:ascii="宋体" w:hAnsi="宋体"/>
                <w:bCs/>
                <w:sz w:val="24"/>
                <w:szCs w:val="24"/>
              </w:rPr>
              <w:t>序号</w:t>
            </w:r>
          </w:p>
        </w:tc>
        <w:tc>
          <w:tcPr>
            <w:tcW w:w="3785" w:type="dxa"/>
            <w:gridSpan w:val="2"/>
            <w:noWrap w:val="0"/>
            <w:vAlign w:val="center"/>
          </w:tcPr>
          <w:p>
            <w:pPr>
              <w:pStyle w:val="8"/>
              <w:spacing w:line="400" w:lineRule="exact"/>
              <w:ind w:firstLine="0"/>
              <w:jc w:val="center"/>
              <w:rPr>
                <w:rFonts w:hint="eastAsia" w:ascii="宋体" w:hAnsi="宋体"/>
                <w:bCs/>
                <w:sz w:val="24"/>
                <w:szCs w:val="24"/>
              </w:rPr>
            </w:pPr>
            <w:r>
              <w:rPr>
                <w:rFonts w:hint="eastAsia" w:ascii="宋体" w:hAnsi="宋体"/>
                <w:bCs/>
                <w:sz w:val="24"/>
                <w:szCs w:val="24"/>
                <w:lang w:eastAsia="zh-CN"/>
              </w:rPr>
              <w:t>供应商</w:t>
            </w:r>
            <w:r>
              <w:rPr>
                <w:rFonts w:hint="eastAsia" w:ascii="宋体" w:hAnsi="宋体"/>
                <w:bCs/>
                <w:sz w:val="24"/>
                <w:szCs w:val="24"/>
              </w:rPr>
              <w:t>资格要求</w:t>
            </w:r>
          </w:p>
        </w:tc>
        <w:tc>
          <w:tcPr>
            <w:tcW w:w="5350" w:type="dxa"/>
            <w:noWrap w:val="0"/>
            <w:vAlign w:val="center"/>
          </w:tcPr>
          <w:p>
            <w:pPr>
              <w:pStyle w:val="8"/>
              <w:spacing w:line="400" w:lineRule="exact"/>
              <w:ind w:firstLine="0"/>
              <w:jc w:val="center"/>
              <w:rPr>
                <w:rFonts w:hint="eastAsia" w:ascii="宋体" w:hAnsi="宋体"/>
                <w:bCs/>
                <w:sz w:val="24"/>
                <w:szCs w:val="24"/>
              </w:rPr>
            </w:pPr>
            <w:r>
              <w:rPr>
                <w:rFonts w:hint="eastAsia" w:ascii="宋体" w:hAnsi="宋体"/>
                <w:bCs/>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63" w:type="dxa"/>
            <w:vMerge w:val="restart"/>
            <w:noWrap w:val="0"/>
            <w:vAlign w:val="center"/>
          </w:tcPr>
          <w:p>
            <w:pPr>
              <w:pStyle w:val="8"/>
              <w:spacing w:line="400" w:lineRule="exact"/>
              <w:ind w:firstLine="0"/>
              <w:jc w:val="center"/>
              <w:rPr>
                <w:rFonts w:hint="eastAsia" w:ascii="宋体" w:hAnsi="宋体"/>
                <w:bCs/>
                <w:sz w:val="24"/>
                <w:szCs w:val="24"/>
              </w:rPr>
            </w:pPr>
            <w:r>
              <w:rPr>
                <w:rFonts w:hint="eastAsia" w:ascii="宋体" w:hAnsi="宋体"/>
                <w:bCs/>
                <w:sz w:val="24"/>
                <w:szCs w:val="24"/>
              </w:rPr>
              <w:t>1</w:t>
            </w:r>
          </w:p>
        </w:tc>
        <w:tc>
          <w:tcPr>
            <w:tcW w:w="1070" w:type="dxa"/>
            <w:vMerge w:val="restart"/>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满足《中华人民共和国政府采购法》第二十二条规定；</w:t>
            </w:r>
          </w:p>
        </w:tc>
        <w:tc>
          <w:tcPr>
            <w:tcW w:w="2715"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)具有独立承担民事责任的能力</w:t>
            </w:r>
            <w:r>
              <w:rPr>
                <w:rFonts w:hint="eastAsia" w:ascii="宋体" w:hAnsi="宋体" w:cs="宋体"/>
                <w:color w:val="000000"/>
                <w:kern w:val="0"/>
                <w:sz w:val="24"/>
              </w:rPr>
              <w:t>；</w:t>
            </w:r>
          </w:p>
        </w:tc>
        <w:tc>
          <w:tcPr>
            <w:tcW w:w="5350" w:type="dxa"/>
            <w:noWrap w:val="0"/>
            <w:vAlign w:val="center"/>
          </w:tcPr>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lang w:val="zh-CN"/>
              </w:rPr>
              <w:t>提供有效的企业法人营业执照（或事业法人登记证）或者其他组织的营业执照复印件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63" w:type="dxa"/>
            <w:vMerge w:val="continue"/>
            <w:noWrap w:val="0"/>
            <w:vAlign w:val="center"/>
          </w:tcPr>
          <w:p>
            <w:pPr>
              <w:pStyle w:val="8"/>
              <w:spacing w:line="400" w:lineRule="exact"/>
              <w:ind w:firstLine="0"/>
              <w:jc w:val="center"/>
              <w:rPr>
                <w:rFonts w:hint="eastAsia" w:ascii="宋体" w:hAnsi="宋体"/>
                <w:bCs/>
                <w:sz w:val="24"/>
                <w:szCs w:val="24"/>
              </w:rPr>
            </w:pPr>
          </w:p>
        </w:tc>
        <w:tc>
          <w:tcPr>
            <w:tcW w:w="1070" w:type="dxa"/>
            <w:vMerge w:val="continue"/>
            <w:noWrap w:val="0"/>
            <w:vAlign w:val="center"/>
          </w:tcPr>
          <w:p>
            <w:pPr>
              <w:widowControl/>
              <w:spacing w:line="400" w:lineRule="exact"/>
              <w:jc w:val="center"/>
              <w:rPr>
                <w:rFonts w:hint="eastAsia" w:ascii="宋体" w:hAnsi="宋体" w:cs="宋体"/>
                <w:color w:val="000000"/>
                <w:kern w:val="0"/>
                <w:sz w:val="24"/>
              </w:rPr>
            </w:pPr>
          </w:p>
        </w:tc>
        <w:tc>
          <w:tcPr>
            <w:tcW w:w="2715"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)具有良好的商业信誉和健全的财务会计制度</w:t>
            </w:r>
            <w:r>
              <w:rPr>
                <w:rFonts w:hint="eastAsia" w:ascii="宋体" w:hAnsi="宋体" w:cs="宋体"/>
                <w:color w:val="000000"/>
                <w:kern w:val="0"/>
                <w:sz w:val="24"/>
              </w:rPr>
              <w:t>；</w:t>
            </w:r>
          </w:p>
        </w:tc>
        <w:tc>
          <w:tcPr>
            <w:tcW w:w="5350" w:type="dxa"/>
            <w:noWrap w:val="0"/>
            <w:vAlign w:val="center"/>
          </w:tcPr>
          <w:p>
            <w:pPr>
              <w:widowControl/>
              <w:spacing w:line="400" w:lineRule="exact"/>
              <w:jc w:val="left"/>
              <w:rPr>
                <w:rFonts w:hint="eastAsia" w:ascii="宋体" w:hAnsi="宋体" w:cs="宋体"/>
                <w:color w:val="000000"/>
                <w:kern w:val="0"/>
                <w:sz w:val="24"/>
              </w:rPr>
            </w:pPr>
            <w:r>
              <w:rPr>
                <w:rFonts w:hint="eastAsia"/>
                <w:sz w:val="24"/>
              </w:rPr>
              <w:t>2</w:t>
            </w:r>
            <w:r>
              <w:rPr>
                <w:sz w:val="24"/>
              </w:rPr>
              <w:t>02</w:t>
            </w:r>
            <w:r>
              <w:rPr>
                <w:rFonts w:hint="eastAsia"/>
                <w:sz w:val="24"/>
              </w:rPr>
              <w:t>1年度</w:t>
            </w:r>
            <w:r>
              <w:rPr>
                <w:rFonts w:hint="eastAsia"/>
                <w:sz w:val="24"/>
                <w:lang w:eastAsia="zh-CN"/>
              </w:rPr>
              <w:t>或</w:t>
            </w:r>
            <w:r>
              <w:rPr>
                <w:rFonts w:hint="eastAsia"/>
                <w:sz w:val="24"/>
                <w:lang w:val="en-US" w:eastAsia="zh-CN"/>
              </w:rPr>
              <w:t>2022年度</w:t>
            </w:r>
            <w:r>
              <w:rPr>
                <w:rFonts w:hint="eastAsia"/>
                <w:sz w:val="24"/>
              </w:rPr>
              <w:t>财务状况报告复印件，其他组织或</w:t>
            </w:r>
            <w:r>
              <w:rPr>
                <w:rFonts w:hint="eastAsia"/>
                <w:sz w:val="24"/>
                <w:lang w:eastAsia="zh-CN"/>
              </w:rPr>
              <w:t>供应商</w:t>
            </w:r>
            <w:r>
              <w:rPr>
                <w:rFonts w:hint="eastAsia"/>
                <w:sz w:val="24"/>
              </w:rPr>
              <w:t>新成立不足一年提供银行出具的资信证明材料复印件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63" w:type="dxa"/>
            <w:vMerge w:val="continue"/>
            <w:noWrap w:val="0"/>
            <w:vAlign w:val="center"/>
          </w:tcPr>
          <w:p>
            <w:pPr>
              <w:pStyle w:val="8"/>
              <w:spacing w:line="400" w:lineRule="exact"/>
              <w:ind w:firstLine="0"/>
              <w:jc w:val="center"/>
              <w:rPr>
                <w:rFonts w:hint="eastAsia" w:ascii="宋体" w:hAnsi="宋体"/>
                <w:bCs/>
                <w:sz w:val="24"/>
                <w:szCs w:val="24"/>
              </w:rPr>
            </w:pPr>
          </w:p>
        </w:tc>
        <w:tc>
          <w:tcPr>
            <w:tcW w:w="1070" w:type="dxa"/>
            <w:vMerge w:val="continue"/>
            <w:noWrap w:val="0"/>
            <w:vAlign w:val="center"/>
          </w:tcPr>
          <w:p>
            <w:pPr>
              <w:widowControl/>
              <w:spacing w:line="400" w:lineRule="exact"/>
              <w:jc w:val="center"/>
              <w:rPr>
                <w:rFonts w:hint="eastAsia" w:ascii="宋体" w:hAnsi="宋体" w:cs="宋体"/>
                <w:color w:val="000000"/>
                <w:kern w:val="0"/>
                <w:sz w:val="24"/>
              </w:rPr>
            </w:pPr>
          </w:p>
        </w:tc>
        <w:tc>
          <w:tcPr>
            <w:tcW w:w="2715"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)具有履行合同所必需的设备和专业技术能力</w:t>
            </w:r>
            <w:r>
              <w:rPr>
                <w:rFonts w:hint="eastAsia" w:ascii="宋体" w:hAnsi="宋体" w:cs="宋体"/>
                <w:color w:val="000000"/>
                <w:kern w:val="0"/>
                <w:sz w:val="24"/>
              </w:rPr>
              <w:t>；</w:t>
            </w:r>
          </w:p>
        </w:tc>
        <w:tc>
          <w:tcPr>
            <w:tcW w:w="5350" w:type="dxa"/>
            <w:noWrap w:val="0"/>
            <w:vAlign w:val="center"/>
          </w:tcPr>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lang w:val="zh-CN"/>
              </w:rPr>
              <w:t>提供具有履行合同所必需的设备和专业技术能力的书面声明原件（格式自定）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463" w:type="dxa"/>
            <w:vMerge w:val="continue"/>
            <w:noWrap w:val="0"/>
            <w:vAlign w:val="center"/>
          </w:tcPr>
          <w:p>
            <w:pPr>
              <w:pStyle w:val="8"/>
              <w:spacing w:line="400" w:lineRule="exact"/>
              <w:ind w:firstLine="0"/>
              <w:jc w:val="center"/>
              <w:rPr>
                <w:rFonts w:hint="eastAsia" w:ascii="宋体" w:hAnsi="宋体"/>
                <w:bCs/>
                <w:sz w:val="24"/>
                <w:szCs w:val="24"/>
              </w:rPr>
            </w:pPr>
          </w:p>
        </w:tc>
        <w:tc>
          <w:tcPr>
            <w:tcW w:w="1070" w:type="dxa"/>
            <w:vMerge w:val="continue"/>
            <w:noWrap w:val="0"/>
            <w:vAlign w:val="center"/>
          </w:tcPr>
          <w:p>
            <w:pPr>
              <w:widowControl/>
              <w:spacing w:line="400" w:lineRule="exact"/>
              <w:jc w:val="center"/>
              <w:rPr>
                <w:rFonts w:hint="eastAsia" w:ascii="宋体" w:hAnsi="宋体" w:cs="宋体"/>
                <w:color w:val="000000"/>
                <w:kern w:val="0"/>
                <w:sz w:val="24"/>
              </w:rPr>
            </w:pPr>
          </w:p>
        </w:tc>
        <w:tc>
          <w:tcPr>
            <w:tcW w:w="2715"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)有依法缴纳税收和社会保障资金的良好记录</w:t>
            </w:r>
          </w:p>
        </w:tc>
        <w:tc>
          <w:tcPr>
            <w:tcW w:w="5350" w:type="dxa"/>
            <w:noWrap w:val="0"/>
            <w:vAlign w:val="center"/>
          </w:tcPr>
          <w:p>
            <w:pPr>
              <w:widowControl/>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提供招标公告发布之月起</w:t>
            </w:r>
            <w:r>
              <w:rPr>
                <w:rFonts w:hint="eastAsia"/>
                <w:sz w:val="24"/>
                <w:lang w:eastAsia="zh-CN"/>
              </w:rPr>
              <w:t>近六个月任意一个月</w:t>
            </w:r>
            <w:r>
              <w:rPr>
                <w:rFonts w:hint="eastAsia" w:ascii="宋体" w:hAnsi="宋体" w:cs="宋体"/>
                <w:color w:val="000000"/>
                <w:kern w:val="0"/>
                <w:sz w:val="24"/>
                <w:lang w:val="zh-CN"/>
              </w:rPr>
              <w:t>税务部门开具的缴纳税收的凭据证明材料复印件；如依法免税的，应提供相应文件证明其依法免税；</w:t>
            </w:r>
          </w:p>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lang w:val="zh-CN"/>
              </w:rPr>
              <w:t>提供招标公告发布之月起</w:t>
            </w:r>
            <w:r>
              <w:rPr>
                <w:rFonts w:hint="eastAsia"/>
                <w:sz w:val="24"/>
                <w:lang w:eastAsia="zh-CN"/>
              </w:rPr>
              <w:t>近六个月任意一个月</w:t>
            </w:r>
            <w:r>
              <w:rPr>
                <w:rFonts w:hint="eastAsia" w:ascii="宋体" w:hAnsi="宋体" w:cs="宋体"/>
                <w:color w:val="000000"/>
                <w:kern w:val="0"/>
                <w:sz w:val="24"/>
                <w:lang w:val="zh-CN"/>
              </w:rPr>
              <w:t>社保部门开具的缴纳社会保险的凭据证明材料复印件；如依法不需要缴纳社会保障资金的，应提供相应文件证明其依法不需要缴纳社会保障资金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463" w:type="dxa"/>
            <w:vMerge w:val="continue"/>
            <w:noWrap w:val="0"/>
            <w:vAlign w:val="center"/>
          </w:tcPr>
          <w:p>
            <w:pPr>
              <w:pStyle w:val="8"/>
              <w:spacing w:line="400" w:lineRule="exact"/>
              <w:ind w:firstLine="0"/>
              <w:jc w:val="center"/>
              <w:rPr>
                <w:rFonts w:hint="eastAsia" w:ascii="宋体" w:hAnsi="宋体"/>
                <w:bCs/>
                <w:sz w:val="24"/>
                <w:szCs w:val="24"/>
              </w:rPr>
            </w:pPr>
          </w:p>
        </w:tc>
        <w:tc>
          <w:tcPr>
            <w:tcW w:w="1070" w:type="dxa"/>
            <w:vMerge w:val="continue"/>
            <w:noWrap w:val="0"/>
            <w:vAlign w:val="center"/>
          </w:tcPr>
          <w:p>
            <w:pPr>
              <w:widowControl/>
              <w:spacing w:line="400" w:lineRule="exact"/>
              <w:jc w:val="center"/>
              <w:rPr>
                <w:rFonts w:hint="eastAsia" w:ascii="宋体" w:hAnsi="宋体" w:cs="宋体"/>
                <w:color w:val="000000"/>
                <w:kern w:val="0"/>
                <w:sz w:val="24"/>
              </w:rPr>
            </w:pPr>
          </w:p>
        </w:tc>
        <w:tc>
          <w:tcPr>
            <w:tcW w:w="2715" w:type="dxa"/>
            <w:noWrap w:val="0"/>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)参加政府采购活动前三年内，在经营活动中没有重大违法记录</w:t>
            </w:r>
          </w:p>
        </w:tc>
        <w:tc>
          <w:tcPr>
            <w:tcW w:w="5350" w:type="dxa"/>
            <w:noWrap w:val="0"/>
            <w:vAlign w:val="center"/>
          </w:tcPr>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lang w:val="zh-CN"/>
              </w:rPr>
              <w:t>提供参加政府采购活动前3年内在经营活动中没有重大违法记录的书面声明原件加盖公章（格式自定）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463" w:type="dxa"/>
            <w:noWrap w:val="0"/>
            <w:vAlign w:val="center"/>
          </w:tcPr>
          <w:p>
            <w:pPr>
              <w:pStyle w:val="8"/>
              <w:spacing w:line="400" w:lineRule="exact"/>
              <w:ind w:firstLine="0"/>
              <w:jc w:val="center"/>
              <w:rPr>
                <w:rFonts w:hint="eastAsia" w:ascii="宋体" w:hAnsi="宋体"/>
                <w:bCs/>
                <w:sz w:val="24"/>
                <w:szCs w:val="24"/>
              </w:rPr>
            </w:pPr>
            <w:r>
              <w:rPr>
                <w:rFonts w:hint="eastAsia" w:ascii="宋体" w:hAnsi="宋体"/>
                <w:bCs/>
                <w:sz w:val="24"/>
                <w:szCs w:val="24"/>
              </w:rPr>
              <w:t>2</w:t>
            </w:r>
          </w:p>
        </w:tc>
        <w:tc>
          <w:tcPr>
            <w:tcW w:w="3785" w:type="dxa"/>
            <w:gridSpan w:val="2"/>
            <w:noWrap w:val="0"/>
            <w:vAlign w:val="center"/>
          </w:tcPr>
          <w:p>
            <w:pPr>
              <w:widowControl/>
              <w:spacing w:line="400" w:lineRule="exact"/>
              <w:jc w:val="left"/>
              <w:rPr>
                <w:rFonts w:hint="eastAsia" w:ascii="宋体" w:hAnsi="宋体" w:cs="宋体"/>
                <w:color w:val="000000"/>
                <w:kern w:val="0"/>
                <w:sz w:val="24"/>
                <w:szCs w:val="24"/>
                <w:lang w:val="en-US" w:eastAsia="zh-CN" w:bidi="ar-SA"/>
              </w:rPr>
            </w:pPr>
            <w:r>
              <w:rPr>
                <w:rFonts w:hint="eastAsia" w:hAnsi="宋体" w:cs="宋体"/>
                <w:sz w:val="24"/>
                <w:szCs w:val="24"/>
              </w:rPr>
              <w:t>单位负责人为同一人或者存在直接控股、管理关系的不同</w:t>
            </w:r>
            <w:r>
              <w:rPr>
                <w:rFonts w:hint="eastAsia" w:hAnsi="宋体" w:cs="宋体"/>
                <w:sz w:val="24"/>
                <w:szCs w:val="24"/>
                <w:lang w:eastAsia="zh-CN"/>
              </w:rPr>
              <w:t>供应商</w:t>
            </w:r>
            <w:r>
              <w:rPr>
                <w:rFonts w:hint="eastAsia" w:hAnsi="宋体" w:cs="宋体"/>
                <w:sz w:val="24"/>
                <w:szCs w:val="24"/>
              </w:rPr>
              <w:t>，不得参加本项目同一合同项下的政府采购活动</w:t>
            </w:r>
          </w:p>
        </w:tc>
        <w:tc>
          <w:tcPr>
            <w:tcW w:w="5350" w:type="dxa"/>
            <w:noWrap w:val="0"/>
            <w:vAlign w:val="center"/>
          </w:tcPr>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lang w:val="zh-CN"/>
              </w:rPr>
              <w:t>提供书面声明原件加盖公章（格式自定）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463" w:type="dxa"/>
            <w:noWrap w:val="0"/>
            <w:vAlign w:val="center"/>
          </w:tcPr>
          <w:p>
            <w:pPr>
              <w:pStyle w:val="8"/>
              <w:spacing w:line="400" w:lineRule="exact"/>
              <w:ind w:firstLine="0"/>
              <w:jc w:val="center"/>
              <w:rPr>
                <w:rFonts w:hint="eastAsia" w:ascii="宋体" w:hAnsi="宋体" w:eastAsia="宋体"/>
                <w:bCs/>
                <w:sz w:val="24"/>
                <w:szCs w:val="24"/>
                <w:lang w:val="en-US" w:eastAsia="zh-CN"/>
              </w:rPr>
            </w:pPr>
            <w:r>
              <w:rPr>
                <w:rFonts w:hint="eastAsia" w:ascii="宋体" w:hAnsi="宋体"/>
                <w:bCs/>
                <w:sz w:val="24"/>
                <w:szCs w:val="24"/>
                <w:lang w:val="en-US" w:eastAsia="zh-CN"/>
              </w:rPr>
              <w:t>3</w:t>
            </w:r>
          </w:p>
        </w:tc>
        <w:tc>
          <w:tcPr>
            <w:tcW w:w="3785" w:type="dxa"/>
            <w:gridSpan w:val="2"/>
            <w:noWrap w:val="0"/>
            <w:vAlign w:val="center"/>
          </w:tcPr>
          <w:p>
            <w:pPr>
              <w:widowControl/>
              <w:spacing w:line="400" w:lineRule="exact"/>
              <w:jc w:val="left"/>
              <w:rPr>
                <w:rFonts w:hint="eastAsia" w:ascii="宋体" w:hAnsi="宋体" w:cs="宋体"/>
                <w:color w:val="000000"/>
                <w:kern w:val="0"/>
                <w:sz w:val="24"/>
                <w:szCs w:val="24"/>
                <w:lang w:val="en-US" w:eastAsia="zh-CN" w:bidi="ar-SA"/>
              </w:rPr>
            </w:pPr>
            <w:r>
              <w:rPr>
                <w:rFonts w:hint="eastAsia" w:hAnsi="宋体" w:cs="宋体"/>
                <w:sz w:val="24"/>
                <w:szCs w:val="24"/>
              </w:rPr>
              <w:t>为本采购项目提供整体设计、规范编制或者项目管理、监理、检测等服务的，不得再参加本项目的其他招标采购活动</w:t>
            </w:r>
          </w:p>
        </w:tc>
        <w:tc>
          <w:tcPr>
            <w:tcW w:w="5350" w:type="dxa"/>
            <w:noWrap w:val="0"/>
            <w:vAlign w:val="center"/>
          </w:tcPr>
          <w:p>
            <w:pPr>
              <w:widowControl/>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提供书面声明原件加盖公章（格式自定）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463" w:type="dxa"/>
            <w:noWrap w:val="0"/>
            <w:vAlign w:val="center"/>
          </w:tcPr>
          <w:p>
            <w:pPr>
              <w:pStyle w:val="8"/>
              <w:spacing w:line="400" w:lineRule="exact"/>
              <w:ind w:firstLine="0"/>
              <w:jc w:val="center"/>
              <w:rPr>
                <w:rFonts w:hint="eastAsia" w:ascii="宋体" w:hAnsi="宋体" w:eastAsia="宋体"/>
                <w:bCs/>
                <w:sz w:val="24"/>
                <w:szCs w:val="24"/>
                <w:lang w:val="en-US" w:eastAsia="zh-CN"/>
              </w:rPr>
            </w:pPr>
            <w:r>
              <w:rPr>
                <w:rFonts w:hint="eastAsia" w:ascii="宋体" w:hAnsi="宋体"/>
                <w:bCs/>
                <w:sz w:val="24"/>
                <w:szCs w:val="24"/>
                <w:lang w:val="en-US" w:eastAsia="zh-CN"/>
              </w:rPr>
              <w:t>4</w:t>
            </w:r>
          </w:p>
        </w:tc>
        <w:tc>
          <w:tcPr>
            <w:tcW w:w="3785" w:type="dxa"/>
            <w:gridSpan w:val="2"/>
            <w:noWrap w:val="0"/>
            <w:vAlign w:val="center"/>
          </w:tcPr>
          <w:p>
            <w:pPr>
              <w:widowControl/>
              <w:spacing w:line="400" w:lineRule="exact"/>
              <w:jc w:val="center"/>
              <w:rPr>
                <w:rFonts w:hint="eastAsia" w:ascii="宋体" w:hAnsi="宋体" w:cs="宋体"/>
                <w:color w:val="000000"/>
                <w:kern w:val="0"/>
                <w:sz w:val="24"/>
                <w:szCs w:val="24"/>
                <w:lang w:val="en-US" w:eastAsia="zh-CN" w:bidi="ar-SA"/>
              </w:rPr>
            </w:pPr>
            <w:r>
              <w:rPr>
                <w:rFonts w:hint="eastAsia" w:ascii="宋体" w:hAnsi="宋体" w:cs="宋体"/>
                <w:color w:val="000000"/>
                <w:kern w:val="0"/>
                <w:sz w:val="24"/>
                <w:lang w:eastAsia="zh-CN"/>
              </w:rPr>
              <w:t>供应商</w:t>
            </w:r>
            <w:r>
              <w:rPr>
                <w:rFonts w:hint="eastAsia" w:ascii="宋体" w:hAnsi="宋体" w:cs="宋体"/>
                <w:color w:val="000000"/>
                <w:kern w:val="0"/>
                <w:sz w:val="24"/>
              </w:rPr>
              <w:t>未被列入“信用中国”网站(www.creditchina.gov.cn)失信被执行人、重大税收违法案件当事人、政府采购严重违法失信行为记录名单和“中国政府采购”网站（www.ccgp.gov.cn）政府采购严重违法失信行为记录名单</w:t>
            </w:r>
          </w:p>
        </w:tc>
        <w:tc>
          <w:tcPr>
            <w:tcW w:w="5350" w:type="dxa"/>
            <w:noWrap w:val="0"/>
            <w:vAlign w:val="center"/>
          </w:tcPr>
          <w:p>
            <w:pPr>
              <w:widowControl/>
              <w:spacing w:line="400" w:lineRule="exact"/>
              <w:jc w:val="left"/>
              <w:rPr>
                <w:rFonts w:hint="eastAsia" w:ascii="宋体" w:hAnsi="宋体" w:cs="宋体"/>
                <w:color w:val="000000"/>
                <w:kern w:val="0"/>
                <w:sz w:val="24"/>
                <w:szCs w:val="24"/>
                <w:lang w:val="zh-CN" w:eastAsia="zh-CN" w:bidi="ar-SA"/>
              </w:rPr>
            </w:pPr>
            <w:r>
              <w:rPr>
                <w:rFonts w:hint="eastAsia" w:ascii="宋体" w:hAnsi="宋体" w:cs="宋体"/>
                <w:color w:val="000000"/>
                <w:kern w:val="0"/>
                <w:sz w:val="24"/>
                <w:lang w:val="zh-CN"/>
              </w:rPr>
              <w:t>须提供</w:t>
            </w:r>
            <w:r>
              <w:rPr>
                <w:rFonts w:hint="eastAsia" w:ascii="宋体" w:hAnsi="宋体" w:cs="宋体"/>
                <w:color w:val="000000"/>
                <w:kern w:val="0"/>
                <w:sz w:val="24"/>
              </w:rPr>
              <w:t>“</w:t>
            </w:r>
            <w:r>
              <w:rPr>
                <w:rFonts w:hint="eastAsia" w:ascii="宋体" w:hAnsi="宋体" w:cs="宋体"/>
                <w:color w:val="000000"/>
                <w:kern w:val="0"/>
                <w:sz w:val="24"/>
                <w:lang w:val="zh-CN"/>
              </w:rPr>
              <w:t>信用中国</w:t>
            </w:r>
            <w:r>
              <w:rPr>
                <w:rFonts w:hint="eastAsia" w:ascii="宋体" w:hAnsi="宋体" w:cs="宋体"/>
                <w:color w:val="000000"/>
                <w:kern w:val="0"/>
                <w:sz w:val="24"/>
              </w:rPr>
              <w:t>”</w:t>
            </w:r>
            <w:r>
              <w:rPr>
                <w:rFonts w:hint="eastAsia" w:ascii="宋体" w:hAnsi="宋体" w:cs="宋体"/>
                <w:color w:val="000000"/>
                <w:kern w:val="0"/>
                <w:sz w:val="24"/>
                <w:lang w:val="zh-CN"/>
              </w:rPr>
              <w:t>网站</w:t>
            </w:r>
            <w:r>
              <w:rPr>
                <w:rFonts w:hint="eastAsia" w:ascii="宋体" w:hAnsi="宋体" w:cs="宋体"/>
                <w:color w:val="000000"/>
                <w:kern w:val="0"/>
                <w:sz w:val="24"/>
              </w:rPr>
              <w:t>（www.creditchina.gov.cn）</w:t>
            </w:r>
            <w:r>
              <w:rPr>
                <w:rFonts w:hint="eastAsia" w:ascii="宋体" w:hAnsi="宋体" w:cs="宋体"/>
                <w:color w:val="000000"/>
                <w:kern w:val="0"/>
                <w:sz w:val="24"/>
                <w:lang w:val="zh-CN"/>
              </w:rPr>
              <w:t>及中国政府采购网</w:t>
            </w:r>
            <w:r>
              <w:rPr>
                <w:rFonts w:hint="eastAsia" w:ascii="宋体" w:hAnsi="宋体" w:cs="宋体"/>
                <w:color w:val="000000"/>
                <w:kern w:val="0"/>
                <w:sz w:val="24"/>
              </w:rPr>
              <w:t>（www.ccgp.gov.cn）</w:t>
            </w:r>
            <w:r>
              <w:rPr>
                <w:rFonts w:hint="eastAsia" w:ascii="宋体" w:hAnsi="宋体" w:cs="宋体"/>
                <w:color w:val="000000"/>
                <w:kern w:val="0"/>
                <w:sz w:val="24"/>
                <w:lang w:val="zh-CN"/>
              </w:rPr>
              <w:t>查询截图打印件</w:t>
            </w:r>
          </w:p>
        </w:tc>
      </w:tr>
    </w:tbl>
    <w:p>
      <w:pPr>
        <w:pStyle w:val="8"/>
        <w:spacing w:line="500" w:lineRule="exact"/>
        <w:ind w:firstLine="482" w:firstLineChars="200"/>
        <w:rPr>
          <w:rFonts w:hint="eastAsia" w:ascii="宋体" w:hAnsi="宋体"/>
          <w:b/>
          <w:bCs/>
          <w:sz w:val="24"/>
          <w:szCs w:val="24"/>
        </w:rPr>
      </w:pPr>
      <w:r>
        <w:rPr>
          <w:rFonts w:hint="eastAsia" w:ascii="宋体" w:hAnsi="宋体"/>
          <w:b/>
          <w:bCs/>
          <w:sz w:val="24"/>
          <w:szCs w:val="24"/>
        </w:rPr>
        <w:t>2．符合性检查：</w:t>
      </w:r>
    </w:p>
    <w:p>
      <w:pPr>
        <w:pStyle w:val="8"/>
        <w:spacing w:line="500" w:lineRule="exact"/>
        <w:ind w:firstLine="480" w:firstLineChars="200"/>
        <w:rPr>
          <w:rFonts w:hint="eastAsia" w:ascii="宋体" w:hAnsi="宋体"/>
          <w:bCs/>
          <w:sz w:val="24"/>
          <w:szCs w:val="24"/>
        </w:rPr>
      </w:pPr>
      <w:r>
        <w:rPr>
          <w:rFonts w:hint="eastAsia" w:ascii="宋体" w:hAnsi="宋体"/>
          <w:bCs/>
          <w:sz w:val="24"/>
          <w:szCs w:val="24"/>
        </w:rPr>
        <w:t>依据</w:t>
      </w:r>
      <w:r>
        <w:rPr>
          <w:rFonts w:hint="eastAsia" w:ascii="宋体" w:hAnsi="宋体"/>
          <w:bCs/>
          <w:sz w:val="24"/>
          <w:szCs w:val="24"/>
          <w:lang w:eastAsia="zh-CN"/>
        </w:rPr>
        <w:t>采购文件</w:t>
      </w:r>
      <w:r>
        <w:rPr>
          <w:rFonts w:hint="eastAsia" w:ascii="宋体" w:hAnsi="宋体"/>
          <w:bCs/>
          <w:sz w:val="24"/>
          <w:szCs w:val="24"/>
        </w:rPr>
        <w:t>的规定，从</w:t>
      </w:r>
      <w:r>
        <w:rPr>
          <w:rFonts w:hint="eastAsia" w:ascii="宋体" w:hAnsi="宋体"/>
          <w:bCs/>
          <w:sz w:val="24"/>
          <w:szCs w:val="24"/>
          <w:lang w:eastAsia="zh-CN"/>
        </w:rPr>
        <w:t>响应文件</w:t>
      </w:r>
      <w:r>
        <w:rPr>
          <w:rFonts w:hint="eastAsia" w:ascii="宋体" w:hAnsi="宋体"/>
          <w:bCs/>
          <w:sz w:val="24"/>
          <w:szCs w:val="24"/>
        </w:rPr>
        <w:t>的有效性、完整性和对</w:t>
      </w:r>
      <w:r>
        <w:rPr>
          <w:rFonts w:hint="eastAsia" w:ascii="宋体" w:hAnsi="宋体"/>
          <w:bCs/>
          <w:sz w:val="24"/>
          <w:szCs w:val="24"/>
          <w:lang w:eastAsia="zh-CN"/>
        </w:rPr>
        <w:t>采购文件</w:t>
      </w:r>
      <w:r>
        <w:rPr>
          <w:rFonts w:hint="eastAsia" w:ascii="宋体" w:hAnsi="宋体"/>
          <w:bCs/>
          <w:sz w:val="24"/>
          <w:szCs w:val="24"/>
        </w:rPr>
        <w:t>的响应程度进行审查，以确定是否对</w:t>
      </w:r>
      <w:r>
        <w:rPr>
          <w:rFonts w:hint="eastAsia" w:ascii="宋体" w:hAnsi="宋体"/>
          <w:bCs/>
          <w:sz w:val="24"/>
          <w:szCs w:val="24"/>
          <w:lang w:eastAsia="zh-CN"/>
        </w:rPr>
        <w:t>采购文件</w:t>
      </w:r>
      <w:r>
        <w:rPr>
          <w:rFonts w:hint="eastAsia" w:ascii="宋体" w:hAnsi="宋体"/>
          <w:bCs/>
          <w:sz w:val="24"/>
          <w:szCs w:val="24"/>
        </w:rPr>
        <w:t>的实质性要求做出相应。符合性检查时，出现下列情形之一的投标将被视作</w:t>
      </w:r>
      <w:r>
        <w:rPr>
          <w:rFonts w:hint="eastAsia" w:ascii="宋体" w:hAnsi="宋体"/>
          <w:b/>
          <w:bCs/>
          <w:sz w:val="24"/>
          <w:szCs w:val="24"/>
        </w:rPr>
        <w:t>无效投标</w:t>
      </w:r>
      <w:r>
        <w:rPr>
          <w:rFonts w:hint="eastAsia" w:ascii="宋体" w:hAnsi="宋体"/>
          <w:bCs/>
          <w:sz w:val="24"/>
          <w:szCs w:val="24"/>
        </w:rPr>
        <w:t>：</w:t>
      </w:r>
    </w:p>
    <w:p>
      <w:pPr>
        <w:pStyle w:val="8"/>
        <w:spacing w:line="500" w:lineRule="exact"/>
        <w:ind w:firstLine="480" w:firstLineChars="200"/>
        <w:jc w:val="left"/>
        <w:rPr>
          <w:rFonts w:hint="eastAsia" w:ascii="宋体" w:hAnsi="宋体"/>
          <w:sz w:val="24"/>
          <w:szCs w:val="24"/>
        </w:rPr>
      </w:pPr>
      <w:r>
        <w:rPr>
          <w:rFonts w:hint="eastAsia" w:ascii="宋体" w:hAnsi="宋体"/>
          <w:sz w:val="24"/>
          <w:szCs w:val="24"/>
        </w:rPr>
        <w:t>1、投标</w:t>
      </w:r>
      <w:r>
        <w:rPr>
          <w:rFonts w:hint="eastAsia" w:ascii="宋体" w:hAnsi="宋体"/>
          <w:sz w:val="24"/>
          <w:szCs w:val="24"/>
          <w:lang w:eastAsia="zh-CN"/>
        </w:rPr>
        <w:t>供应商</w:t>
      </w:r>
      <w:r>
        <w:rPr>
          <w:rFonts w:hint="eastAsia" w:ascii="宋体" w:hAnsi="宋体"/>
          <w:sz w:val="24"/>
          <w:szCs w:val="24"/>
        </w:rPr>
        <w:t>法定代表人或被授权人不按时参加投标会的；</w:t>
      </w:r>
    </w:p>
    <w:p>
      <w:pPr>
        <w:pStyle w:val="8"/>
        <w:spacing w:line="500" w:lineRule="exact"/>
        <w:ind w:firstLine="480" w:firstLineChars="200"/>
        <w:jc w:val="left"/>
        <w:rPr>
          <w:rFonts w:hint="eastAsia" w:ascii="宋体" w:hAnsi="宋体"/>
          <w:sz w:val="24"/>
          <w:szCs w:val="24"/>
        </w:rPr>
      </w:pPr>
      <w:r>
        <w:rPr>
          <w:rFonts w:hint="eastAsia" w:ascii="宋体" w:hAnsi="宋体"/>
          <w:sz w:val="24"/>
          <w:szCs w:val="24"/>
        </w:rPr>
        <w:t>2、投标总报价超过采购单位采购预算的；</w:t>
      </w:r>
    </w:p>
    <w:p>
      <w:pPr>
        <w:pStyle w:val="8"/>
        <w:spacing w:line="500" w:lineRule="exact"/>
        <w:ind w:firstLine="480" w:firstLineChars="200"/>
        <w:jc w:val="left"/>
        <w:rPr>
          <w:rFonts w:hint="eastAsia" w:ascii="宋体" w:hAnsi="宋体"/>
          <w:spacing w:val="-6"/>
          <w:sz w:val="24"/>
          <w:szCs w:val="24"/>
        </w:rPr>
      </w:pPr>
      <w:r>
        <w:rPr>
          <w:rFonts w:hint="eastAsia" w:ascii="宋体" w:hAnsi="宋体"/>
          <w:sz w:val="24"/>
          <w:szCs w:val="24"/>
        </w:rPr>
        <w:t>3、</w:t>
      </w:r>
      <w:r>
        <w:rPr>
          <w:rFonts w:hint="eastAsia" w:ascii="宋体" w:hAnsi="宋体"/>
          <w:spacing w:val="-6"/>
          <w:sz w:val="24"/>
          <w:szCs w:val="24"/>
          <w:lang w:eastAsia="zh-CN"/>
        </w:rPr>
        <w:t>响应文件</w:t>
      </w:r>
      <w:r>
        <w:rPr>
          <w:rFonts w:hint="eastAsia" w:ascii="宋体" w:hAnsi="宋体"/>
          <w:spacing w:val="-6"/>
          <w:sz w:val="24"/>
          <w:szCs w:val="24"/>
        </w:rPr>
        <w:t>正本中没有报价或出现两个及以上投标报价并未说明以哪个报价为准的；</w:t>
      </w:r>
    </w:p>
    <w:p>
      <w:pPr>
        <w:pStyle w:val="8"/>
        <w:spacing w:line="500" w:lineRule="exact"/>
        <w:ind w:firstLine="480" w:firstLineChars="200"/>
        <w:jc w:val="lef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响应文件</w:t>
      </w:r>
      <w:r>
        <w:rPr>
          <w:rFonts w:hint="eastAsia" w:ascii="宋体" w:hAnsi="宋体"/>
          <w:sz w:val="24"/>
          <w:szCs w:val="24"/>
        </w:rPr>
        <w:t>中未提供</w:t>
      </w:r>
      <w:r>
        <w:rPr>
          <w:rFonts w:hint="eastAsia" w:hAnsi="宋体"/>
          <w:sz w:val="24"/>
          <w:szCs w:val="24"/>
        </w:rPr>
        <w:t>《投标函》</w:t>
      </w:r>
      <w:r>
        <w:rPr>
          <w:rFonts w:hint="eastAsia" w:ascii="宋体" w:hAnsi="宋体"/>
          <w:sz w:val="24"/>
          <w:szCs w:val="24"/>
        </w:rPr>
        <w:t>、《法定代表人授权委托书》（非法定代表人参与投标）以及提供的</w:t>
      </w:r>
      <w:r>
        <w:rPr>
          <w:rFonts w:hint="eastAsia" w:hAnsi="宋体"/>
          <w:sz w:val="24"/>
          <w:szCs w:val="24"/>
        </w:rPr>
        <w:t>《投标函》、</w:t>
      </w:r>
      <w:r>
        <w:rPr>
          <w:rFonts w:hint="eastAsia" w:ascii="宋体" w:hAnsi="宋体"/>
          <w:sz w:val="24"/>
          <w:szCs w:val="24"/>
        </w:rPr>
        <w:t>《法定代表人授权委托书》未按要求签章的；</w:t>
      </w:r>
    </w:p>
    <w:p>
      <w:pPr>
        <w:pStyle w:val="8"/>
        <w:spacing w:line="500" w:lineRule="exact"/>
        <w:ind w:firstLine="480" w:firstLineChars="200"/>
        <w:jc w:val="left"/>
        <w:rPr>
          <w:rFonts w:hint="eastAsia" w:hAnsi="宋体"/>
          <w:sz w:val="24"/>
          <w:szCs w:val="24"/>
        </w:rPr>
      </w:pPr>
      <w:r>
        <w:rPr>
          <w:rFonts w:hint="eastAsia" w:hAnsi="宋体"/>
          <w:sz w:val="24"/>
          <w:szCs w:val="24"/>
        </w:rPr>
        <w:t>5、</w:t>
      </w:r>
      <w:r>
        <w:rPr>
          <w:rFonts w:hint="eastAsia" w:hAnsi="宋体"/>
          <w:sz w:val="24"/>
          <w:szCs w:val="24"/>
          <w:lang w:eastAsia="zh-CN"/>
        </w:rPr>
        <w:t>响应文件</w:t>
      </w:r>
      <w:r>
        <w:rPr>
          <w:rFonts w:hint="eastAsia" w:hAnsi="宋体"/>
          <w:sz w:val="24"/>
          <w:szCs w:val="24"/>
        </w:rPr>
        <w:t>未按要求提供资格证明材料以及提供的资格证明材料不符合本次投标要求的；</w:t>
      </w:r>
    </w:p>
    <w:p>
      <w:pPr>
        <w:pStyle w:val="8"/>
        <w:spacing w:line="500" w:lineRule="exact"/>
        <w:ind w:firstLine="480" w:firstLineChars="200"/>
        <w:jc w:val="left"/>
        <w:rPr>
          <w:rFonts w:hint="eastAsia" w:ascii="宋体" w:hAnsi="宋体"/>
          <w:sz w:val="24"/>
          <w:szCs w:val="24"/>
        </w:rPr>
      </w:pPr>
      <w:r>
        <w:rPr>
          <w:rFonts w:hint="eastAsia" w:ascii="宋体" w:hAnsi="宋体"/>
          <w:sz w:val="24"/>
          <w:szCs w:val="24"/>
        </w:rPr>
        <w:t>6、</w:t>
      </w:r>
      <w:r>
        <w:rPr>
          <w:rFonts w:hint="eastAsia" w:ascii="宋体" w:hAnsi="宋体"/>
          <w:sz w:val="24"/>
          <w:szCs w:val="24"/>
          <w:lang w:eastAsia="zh-CN"/>
        </w:rPr>
        <w:t>响应文件</w:t>
      </w:r>
      <w:r>
        <w:rPr>
          <w:rFonts w:hint="eastAsia" w:ascii="宋体" w:hAnsi="宋体"/>
          <w:sz w:val="24"/>
          <w:szCs w:val="24"/>
        </w:rPr>
        <w:t>关键内容字迹模糊的；</w:t>
      </w:r>
    </w:p>
    <w:p>
      <w:pPr>
        <w:pStyle w:val="8"/>
        <w:spacing w:line="480" w:lineRule="exact"/>
        <w:ind w:firstLine="480" w:firstLineChars="200"/>
        <w:jc w:val="left"/>
        <w:rPr>
          <w:rFonts w:hint="eastAsia" w:ascii="宋体" w:hAnsi="宋体"/>
          <w:sz w:val="24"/>
          <w:szCs w:val="24"/>
        </w:rPr>
      </w:pPr>
      <w:r>
        <w:rPr>
          <w:rFonts w:hint="eastAsia" w:ascii="宋体" w:hAnsi="宋体"/>
          <w:sz w:val="24"/>
          <w:szCs w:val="24"/>
        </w:rPr>
        <w:t>7、</w:t>
      </w:r>
      <w:r>
        <w:rPr>
          <w:rFonts w:hint="eastAsia" w:ascii="宋体" w:hAnsi="宋体"/>
          <w:sz w:val="24"/>
          <w:szCs w:val="24"/>
          <w:lang w:eastAsia="zh-CN"/>
        </w:rPr>
        <w:t>响应文件</w:t>
      </w:r>
      <w:r>
        <w:rPr>
          <w:rFonts w:hint="eastAsia" w:ascii="宋体" w:hAnsi="宋体"/>
          <w:sz w:val="24"/>
          <w:szCs w:val="24"/>
        </w:rPr>
        <w:t>中服务期、投标有效期不能满足</w:t>
      </w:r>
      <w:r>
        <w:rPr>
          <w:rFonts w:hint="eastAsia" w:ascii="宋体" w:hAnsi="宋体"/>
          <w:sz w:val="24"/>
          <w:szCs w:val="24"/>
          <w:lang w:eastAsia="zh-CN"/>
        </w:rPr>
        <w:t>采购文件</w:t>
      </w:r>
      <w:r>
        <w:rPr>
          <w:rFonts w:hint="eastAsia" w:ascii="宋体" w:hAnsi="宋体"/>
          <w:sz w:val="24"/>
          <w:szCs w:val="24"/>
        </w:rPr>
        <w:t>要求的；</w:t>
      </w:r>
    </w:p>
    <w:p>
      <w:pPr>
        <w:pStyle w:val="11"/>
        <w:adjustRightInd w:val="0"/>
        <w:snapToGrid w:val="0"/>
        <w:spacing w:line="480" w:lineRule="exact"/>
        <w:ind w:left="597" w:leftChars="170" w:hanging="240" w:hangingChars="100"/>
        <w:rPr>
          <w:rFonts w:hint="eastAsia" w:hAnsi="宋体"/>
          <w:sz w:val="24"/>
          <w:szCs w:val="24"/>
        </w:rPr>
      </w:pPr>
      <w:r>
        <w:rPr>
          <w:rFonts w:hint="eastAsia" w:hAnsi="宋体"/>
          <w:sz w:val="24"/>
          <w:szCs w:val="24"/>
        </w:rPr>
        <w:t>8、符合</w:t>
      </w:r>
      <w:r>
        <w:rPr>
          <w:rFonts w:hint="eastAsia" w:hAnsi="宋体"/>
          <w:sz w:val="24"/>
          <w:szCs w:val="24"/>
          <w:lang w:eastAsia="zh-CN"/>
        </w:rPr>
        <w:t>采购文件</w:t>
      </w:r>
      <w:r>
        <w:rPr>
          <w:rFonts w:hint="eastAsia" w:hAnsi="宋体"/>
          <w:sz w:val="24"/>
          <w:szCs w:val="24"/>
        </w:rPr>
        <w:t>规定的其它无效投标条款，或因其它情形评委认定为无效投标。</w:t>
      </w:r>
    </w:p>
    <w:p>
      <w:pPr>
        <w:pStyle w:val="8"/>
        <w:spacing w:line="480" w:lineRule="exact"/>
        <w:ind w:firstLine="482" w:firstLineChars="200"/>
        <w:outlineLvl w:val="2"/>
        <w:rPr>
          <w:rFonts w:hint="eastAsia" w:ascii="宋体" w:hAnsi="宋体"/>
          <w:b/>
          <w:bCs/>
          <w:sz w:val="24"/>
          <w:szCs w:val="24"/>
        </w:rPr>
      </w:pPr>
      <w:r>
        <w:rPr>
          <w:rFonts w:hint="eastAsia" w:ascii="宋体" w:hAnsi="宋体"/>
          <w:b/>
          <w:bCs/>
          <w:sz w:val="24"/>
          <w:szCs w:val="24"/>
        </w:rPr>
        <w:t>（二）澄清有关问题</w:t>
      </w:r>
    </w:p>
    <w:p>
      <w:pPr>
        <w:pStyle w:val="8"/>
        <w:spacing w:line="480" w:lineRule="exact"/>
        <w:ind w:firstLine="482" w:firstLineChars="200"/>
        <w:rPr>
          <w:rFonts w:hint="eastAsia" w:ascii="宋体" w:hAnsi="宋体"/>
          <w:bCs/>
          <w:sz w:val="24"/>
          <w:szCs w:val="24"/>
        </w:rPr>
      </w:pPr>
      <w:r>
        <w:rPr>
          <w:rFonts w:hint="eastAsia" w:ascii="宋体" w:hAnsi="宋体"/>
          <w:b/>
          <w:bCs/>
          <w:sz w:val="24"/>
          <w:szCs w:val="24"/>
        </w:rPr>
        <w:t>1．</w:t>
      </w:r>
      <w:r>
        <w:rPr>
          <w:rFonts w:hint="eastAsia" w:ascii="宋体" w:hAnsi="宋体"/>
          <w:sz w:val="24"/>
          <w:szCs w:val="24"/>
        </w:rPr>
        <w:t>评标期间，评标委员会有权要求</w:t>
      </w:r>
      <w:r>
        <w:rPr>
          <w:rFonts w:hint="eastAsia" w:ascii="宋体" w:hAnsi="宋体"/>
          <w:sz w:val="24"/>
          <w:szCs w:val="24"/>
          <w:lang w:eastAsia="zh-CN"/>
        </w:rPr>
        <w:t>供应商</w:t>
      </w:r>
      <w:r>
        <w:rPr>
          <w:rFonts w:hint="eastAsia" w:ascii="宋体" w:hAnsi="宋体"/>
          <w:sz w:val="24"/>
          <w:szCs w:val="24"/>
        </w:rPr>
        <w:t>对其</w:t>
      </w:r>
      <w:r>
        <w:rPr>
          <w:rFonts w:hint="eastAsia" w:ascii="宋体" w:hAnsi="宋体"/>
          <w:sz w:val="24"/>
          <w:szCs w:val="24"/>
          <w:lang w:eastAsia="zh-CN"/>
        </w:rPr>
        <w:t>响应文件</w:t>
      </w:r>
      <w:r>
        <w:rPr>
          <w:rFonts w:hint="eastAsia" w:ascii="宋体" w:hAnsi="宋体"/>
          <w:sz w:val="24"/>
          <w:szCs w:val="24"/>
        </w:rPr>
        <w:t>中含义不明确、同类问题表述不一致或者有明显文字和计算错误的内容等作必要的澄清、说明或者修正（应由评委会专家签字）。</w:t>
      </w:r>
      <w:r>
        <w:rPr>
          <w:rFonts w:hint="eastAsia" w:ascii="宋体" w:hAnsi="宋体"/>
          <w:sz w:val="24"/>
          <w:szCs w:val="24"/>
          <w:lang w:eastAsia="zh-CN"/>
        </w:rPr>
        <w:t>供应商</w:t>
      </w:r>
      <w:r>
        <w:rPr>
          <w:rFonts w:hint="eastAsia" w:ascii="宋体" w:hAnsi="宋体"/>
          <w:sz w:val="24"/>
          <w:szCs w:val="24"/>
        </w:rPr>
        <w:t>必须按照评标委员会要求的澄清内容和规定时间做出澄清。除按</w:t>
      </w:r>
      <w:r>
        <w:rPr>
          <w:rFonts w:hint="eastAsia" w:ascii="宋体" w:hAnsi="宋体"/>
          <w:sz w:val="24"/>
          <w:szCs w:val="24"/>
          <w:lang w:eastAsia="zh-CN"/>
        </w:rPr>
        <w:t>采购文件</w:t>
      </w:r>
      <w:r>
        <w:rPr>
          <w:rFonts w:hint="eastAsia" w:ascii="宋体" w:hAnsi="宋体"/>
          <w:sz w:val="24"/>
          <w:szCs w:val="24"/>
        </w:rPr>
        <w:t>规定改正算术错误外，</w:t>
      </w:r>
      <w:r>
        <w:rPr>
          <w:rFonts w:hint="eastAsia" w:ascii="宋体" w:hAnsi="宋体"/>
          <w:sz w:val="24"/>
          <w:szCs w:val="24"/>
          <w:lang w:eastAsia="zh-CN"/>
        </w:rPr>
        <w:t>供应商</w:t>
      </w:r>
      <w:r>
        <w:rPr>
          <w:rFonts w:hint="eastAsia" w:ascii="宋体" w:hAnsi="宋体"/>
          <w:sz w:val="24"/>
          <w:szCs w:val="24"/>
        </w:rPr>
        <w:t>对</w:t>
      </w:r>
      <w:r>
        <w:rPr>
          <w:rFonts w:hint="eastAsia" w:ascii="宋体" w:hAnsi="宋体"/>
          <w:sz w:val="24"/>
          <w:szCs w:val="24"/>
          <w:lang w:eastAsia="zh-CN"/>
        </w:rPr>
        <w:t>响应文件</w:t>
      </w:r>
      <w:r>
        <w:rPr>
          <w:rFonts w:hint="eastAsia" w:ascii="宋体" w:hAnsi="宋体"/>
          <w:sz w:val="24"/>
          <w:szCs w:val="24"/>
        </w:rPr>
        <w:t>的澄清不得超出</w:t>
      </w:r>
      <w:r>
        <w:rPr>
          <w:rFonts w:hint="eastAsia" w:ascii="宋体" w:hAnsi="宋体"/>
          <w:sz w:val="24"/>
          <w:szCs w:val="24"/>
          <w:lang w:eastAsia="zh-CN"/>
        </w:rPr>
        <w:t>响应文件</w:t>
      </w:r>
      <w:r>
        <w:rPr>
          <w:rFonts w:hint="eastAsia" w:ascii="宋体" w:hAnsi="宋体"/>
          <w:sz w:val="24"/>
          <w:szCs w:val="24"/>
        </w:rPr>
        <w:t>的范围或者改变</w:t>
      </w:r>
      <w:r>
        <w:rPr>
          <w:rFonts w:hint="eastAsia" w:ascii="宋体" w:hAnsi="宋体"/>
          <w:sz w:val="24"/>
          <w:szCs w:val="24"/>
          <w:lang w:eastAsia="zh-CN"/>
        </w:rPr>
        <w:t>响应文件</w:t>
      </w:r>
      <w:r>
        <w:rPr>
          <w:rFonts w:hint="eastAsia" w:ascii="宋体" w:hAnsi="宋体"/>
          <w:sz w:val="24"/>
          <w:szCs w:val="24"/>
        </w:rPr>
        <w:t>的实质性内容。评标委员会不得寻求、提供或允许</w:t>
      </w:r>
      <w:r>
        <w:rPr>
          <w:rFonts w:hint="eastAsia" w:ascii="宋体" w:hAnsi="宋体"/>
          <w:sz w:val="24"/>
          <w:szCs w:val="24"/>
          <w:lang w:eastAsia="zh-CN"/>
        </w:rPr>
        <w:t>供应商</w:t>
      </w:r>
      <w:r>
        <w:rPr>
          <w:rFonts w:hint="eastAsia" w:ascii="宋体" w:hAnsi="宋体"/>
          <w:sz w:val="24"/>
          <w:szCs w:val="24"/>
        </w:rPr>
        <w:t>对投标报价等实质性内容做任何更改。</w:t>
      </w:r>
    </w:p>
    <w:p>
      <w:pPr>
        <w:pStyle w:val="8"/>
        <w:spacing w:line="480" w:lineRule="exact"/>
        <w:ind w:firstLine="482" w:firstLineChars="200"/>
        <w:rPr>
          <w:rFonts w:hint="eastAsia" w:ascii="宋体" w:hAnsi="宋体"/>
          <w:sz w:val="24"/>
          <w:szCs w:val="24"/>
        </w:rPr>
      </w:pPr>
      <w:r>
        <w:rPr>
          <w:rFonts w:hint="eastAsia" w:ascii="宋体" w:hAnsi="宋体"/>
          <w:b/>
          <w:bCs/>
          <w:sz w:val="24"/>
          <w:szCs w:val="24"/>
        </w:rPr>
        <w:t>2．</w:t>
      </w:r>
      <w:r>
        <w:rPr>
          <w:rFonts w:hint="eastAsia" w:ascii="宋体" w:hAnsi="宋体"/>
          <w:sz w:val="24"/>
          <w:szCs w:val="24"/>
          <w:lang w:eastAsia="zh-CN"/>
        </w:rPr>
        <w:t>供应商</w:t>
      </w:r>
      <w:r>
        <w:rPr>
          <w:rFonts w:hint="eastAsia" w:ascii="宋体" w:hAnsi="宋体"/>
          <w:sz w:val="24"/>
          <w:szCs w:val="24"/>
        </w:rPr>
        <w:t>的澄清文件是其</w:t>
      </w:r>
      <w:r>
        <w:rPr>
          <w:rFonts w:hint="eastAsia" w:ascii="宋体" w:hAnsi="宋体"/>
          <w:sz w:val="24"/>
          <w:szCs w:val="24"/>
          <w:lang w:eastAsia="zh-CN"/>
        </w:rPr>
        <w:t>响应文件</w:t>
      </w:r>
      <w:r>
        <w:rPr>
          <w:rFonts w:hint="eastAsia" w:ascii="宋体" w:hAnsi="宋体"/>
          <w:sz w:val="24"/>
          <w:szCs w:val="24"/>
        </w:rPr>
        <w:t>的有效组成部分。有关澄清的答复均应由</w:t>
      </w:r>
      <w:r>
        <w:rPr>
          <w:rFonts w:hint="eastAsia" w:ascii="宋体" w:hAnsi="宋体"/>
          <w:sz w:val="24"/>
          <w:szCs w:val="24"/>
          <w:lang w:eastAsia="zh-CN"/>
        </w:rPr>
        <w:t>供应商</w:t>
      </w:r>
      <w:r>
        <w:rPr>
          <w:rFonts w:hint="eastAsia" w:ascii="宋体" w:hAnsi="宋体"/>
          <w:sz w:val="24"/>
          <w:szCs w:val="24"/>
        </w:rPr>
        <w:t>的法定代表人或授权代表签字的书面形式作出。</w:t>
      </w:r>
    </w:p>
    <w:p>
      <w:pPr>
        <w:pStyle w:val="8"/>
        <w:spacing w:line="500" w:lineRule="exact"/>
        <w:ind w:firstLine="482" w:firstLineChars="200"/>
        <w:outlineLvl w:val="2"/>
        <w:rPr>
          <w:rFonts w:hint="eastAsia" w:ascii="宋体" w:hAnsi="宋体"/>
          <w:b/>
          <w:bCs/>
          <w:sz w:val="24"/>
        </w:rPr>
      </w:pPr>
      <w:r>
        <w:rPr>
          <w:rFonts w:hint="eastAsia" w:ascii="宋体" w:hAnsi="宋体"/>
          <w:b/>
          <w:bCs/>
          <w:sz w:val="24"/>
        </w:rPr>
        <w:t>（三）评分细则和标准: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151"/>
        <w:gridCol w:w="589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rPr>
              <w:t>评审项目</w:t>
            </w:r>
          </w:p>
        </w:tc>
        <w:tc>
          <w:tcPr>
            <w:tcW w:w="7046" w:type="dxa"/>
            <w:gridSpan w:val="2"/>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rPr>
              <w:t>评分标准</w:t>
            </w:r>
          </w:p>
        </w:tc>
        <w:tc>
          <w:tcPr>
            <w:tcW w:w="9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rPr>
              <w:t>价格</w:t>
            </w:r>
          </w:p>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rPr>
              <w:t>（</w:t>
            </w:r>
            <w:r>
              <w:rPr>
                <w:rFonts w:hint="eastAsia" w:ascii="宋体" w:hAnsi="宋体" w:eastAsia="宋体" w:cs="宋体"/>
                <w:b w:val="0"/>
                <w:bCs w:val="0"/>
                <w:color w:val="auto"/>
                <w:kern w:val="44"/>
                <w:sz w:val="21"/>
                <w:szCs w:val="21"/>
                <w:lang w:val="en-US" w:eastAsia="zh-CN"/>
              </w:rPr>
              <w:t>20</w:t>
            </w:r>
            <w:r>
              <w:rPr>
                <w:rFonts w:hint="eastAsia" w:ascii="宋体" w:hAnsi="宋体" w:eastAsia="宋体" w:cs="宋体"/>
                <w:b w:val="0"/>
                <w:bCs w:val="0"/>
                <w:color w:val="auto"/>
                <w:kern w:val="44"/>
                <w:sz w:val="21"/>
                <w:szCs w:val="21"/>
              </w:rPr>
              <w:t>分）</w:t>
            </w:r>
          </w:p>
        </w:tc>
        <w:tc>
          <w:tcPr>
            <w:tcW w:w="11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zh-CN"/>
              </w:rPr>
              <w:t>报价得分</w:t>
            </w:r>
          </w:p>
        </w:tc>
        <w:tc>
          <w:tcPr>
            <w:tcW w:w="5895" w:type="dxa"/>
            <w:noWrap w:val="0"/>
            <w:vAlign w:val="top"/>
          </w:tcPr>
          <w:p>
            <w:pPr>
              <w:pStyle w:val="4"/>
              <w:keepLines/>
              <w:spacing w:before="0" w:after="156" w:afterLines="50" w:line="240" w:lineRule="auto"/>
              <w:ind w:left="0" w:right="0"/>
              <w:jc w:val="left"/>
              <w:rPr>
                <w:rFonts w:hint="default" w:ascii="宋体" w:hAnsi="宋体" w:eastAsia="宋体" w:cs="宋体"/>
                <w:b w:val="0"/>
                <w:bCs w:val="0"/>
                <w:color w:val="auto"/>
                <w:kern w:val="44"/>
                <w:sz w:val="21"/>
                <w:szCs w:val="21"/>
                <w:lang w:val="en-US"/>
              </w:rPr>
            </w:pPr>
            <w:r>
              <w:rPr>
                <w:rFonts w:hint="eastAsia" w:ascii="宋体" w:hAnsi="宋体" w:eastAsia="宋体" w:cs="宋体"/>
                <w:b w:val="0"/>
                <w:bCs w:val="0"/>
                <w:color w:val="auto"/>
                <w:kern w:val="44"/>
                <w:sz w:val="21"/>
                <w:szCs w:val="21"/>
              </w:rPr>
              <w:t>采用低价优先法计算，即满足磋商文件要求且磋商价格最低的磋商最后报价为磋商基准价（落实政府采购政策进行价格调整的，以调整后的价格计算），其价格分为满分。其他磋商供应商的报价分按照下列公式计算：磋商报价得分=（磋商基准价/最后磋商报价）×</w:t>
            </w:r>
            <w:r>
              <w:rPr>
                <w:rFonts w:hint="eastAsia" w:ascii="宋体" w:hAnsi="宋体" w:eastAsia="宋体" w:cs="宋体"/>
                <w:b w:val="0"/>
                <w:bCs w:val="0"/>
                <w:color w:val="auto"/>
                <w:kern w:val="44"/>
                <w:sz w:val="21"/>
                <w:szCs w:val="21"/>
                <w:lang w:val="en-US" w:eastAsia="zh-CN"/>
              </w:rPr>
              <w:t>20</w:t>
            </w:r>
          </w:p>
        </w:tc>
        <w:tc>
          <w:tcPr>
            <w:tcW w:w="9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en-US" w:eastAsia="zh-CN"/>
              </w:rPr>
              <w:t>20</w:t>
            </w:r>
            <w:r>
              <w:rPr>
                <w:rFonts w:hint="eastAsia" w:ascii="宋体" w:hAnsi="宋体" w:eastAsia="宋体" w:cs="宋体"/>
                <w:b w:val="0"/>
                <w:bCs w:val="0"/>
                <w:color w:val="auto"/>
                <w:kern w:val="44"/>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center"/>
          </w:tcPr>
          <w:p>
            <w:pPr>
              <w:pStyle w:val="4"/>
              <w:keepLines/>
              <w:spacing w:before="0" w:after="156" w:afterLines="50" w:line="400" w:lineRule="atLeast"/>
              <w:ind w:left="0" w:right="0"/>
              <w:jc w:val="center"/>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技术部分（59分）</w:t>
            </w:r>
          </w:p>
        </w:tc>
        <w:tc>
          <w:tcPr>
            <w:tcW w:w="11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zh-CN"/>
              </w:rPr>
              <w:t>服务方案</w:t>
            </w:r>
          </w:p>
        </w:tc>
        <w:tc>
          <w:tcPr>
            <w:tcW w:w="5895" w:type="dxa"/>
            <w:noWrap w:val="0"/>
            <w:vAlign w:val="top"/>
          </w:tcPr>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评审内容：按照“第三章采购内容及要求”针对本项目服务方案，内容包含但不限于：</w:t>
            </w:r>
          </w:p>
          <w:p>
            <w:pPr>
              <w:pStyle w:val="4"/>
              <w:keepLines/>
              <w:numPr>
                <w:ilvl w:val="0"/>
                <w:numId w:val="8"/>
              </w:numPr>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保洁工具的分类；</w:t>
            </w:r>
          </w:p>
          <w:p>
            <w:pPr>
              <w:pStyle w:val="4"/>
              <w:keepLines/>
              <w:numPr>
                <w:ilvl w:val="0"/>
                <w:numId w:val="8"/>
              </w:numPr>
              <w:spacing w:before="0" w:after="156" w:afterLines="50" w:line="240" w:lineRule="auto"/>
              <w:ind w:left="0" w:right="0"/>
              <w:jc w:val="left"/>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使用及步骤；</w:t>
            </w:r>
          </w:p>
          <w:p>
            <w:pPr>
              <w:pStyle w:val="4"/>
              <w:keepLines/>
              <w:numPr>
                <w:ilvl w:val="0"/>
                <w:numId w:val="8"/>
              </w:numPr>
              <w:spacing w:before="0" w:after="156" w:afterLines="50" w:line="240" w:lineRule="auto"/>
              <w:ind w:left="0" w:right="0"/>
              <w:jc w:val="left"/>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工作流程；</w:t>
            </w:r>
          </w:p>
          <w:p>
            <w:pPr>
              <w:pStyle w:val="4"/>
              <w:keepLines/>
              <w:numPr>
                <w:ilvl w:val="0"/>
                <w:numId w:val="8"/>
              </w:numPr>
              <w:spacing w:before="0" w:after="156" w:afterLines="50" w:line="240" w:lineRule="auto"/>
              <w:ind w:left="0" w:right="0"/>
              <w:jc w:val="left"/>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工作时间；</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评审标准：</w:t>
            </w:r>
          </w:p>
          <w:p>
            <w:pPr>
              <w:pStyle w:val="4"/>
              <w:keepLines/>
              <w:numPr>
                <w:ilvl w:val="0"/>
                <w:numId w:val="9"/>
              </w:numPr>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方案应流程清晰、实施计划条理清楚；</w:t>
            </w:r>
          </w:p>
          <w:p>
            <w:pPr>
              <w:pStyle w:val="4"/>
              <w:keepLines/>
              <w:numPr>
                <w:ilvl w:val="0"/>
                <w:numId w:val="9"/>
              </w:numPr>
              <w:spacing w:before="0" w:after="156" w:afterLines="50" w:line="240" w:lineRule="auto"/>
              <w:ind w:left="0" w:right="0"/>
              <w:jc w:val="left"/>
              <w:rPr>
                <w:rFonts w:hint="eastAsia" w:ascii="宋体" w:hAnsi="宋体" w:eastAsia="宋体" w:cs="宋体"/>
                <w:b w:val="0"/>
                <w:bCs w:val="0"/>
                <w:color w:val="auto"/>
                <w:kern w:val="44"/>
                <w:sz w:val="21"/>
                <w:szCs w:val="21"/>
                <w:lang w:eastAsia="zh-CN"/>
              </w:rPr>
            </w:pPr>
            <w:r>
              <w:rPr>
                <w:rFonts w:hint="eastAsia" w:ascii="宋体" w:hAnsi="宋体" w:eastAsia="宋体" w:cs="宋体"/>
                <w:b w:val="0"/>
                <w:bCs w:val="0"/>
                <w:color w:val="auto"/>
                <w:kern w:val="44"/>
                <w:sz w:val="21"/>
                <w:szCs w:val="21"/>
              </w:rPr>
              <w:t>方案科学、合理、针对性强</w:t>
            </w:r>
            <w:r>
              <w:rPr>
                <w:rFonts w:hint="eastAsia" w:ascii="宋体" w:hAnsi="宋体" w:eastAsia="宋体" w:cs="宋体"/>
                <w:b w:val="0"/>
                <w:bCs w:val="0"/>
                <w:color w:val="auto"/>
                <w:kern w:val="44"/>
                <w:sz w:val="21"/>
                <w:szCs w:val="21"/>
                <w:lang w:eastAsia="zh-CN"/>
              </w:rPr>
              <w:t>。</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en-US" w:eastAsia="zh-CN"/>
              </w:rPr>
              <w:t>针对上述5项内容进行打分，每项内容满足2项评审标准得3分，满足1项得1.5分，其他不得分，最高得12分</w:t>
            </w:r>
          </w:p>
        </w:tc>
        <w:tc>
          <w:tcPr>
            <w:tcW w:w="951" w:type="dxa"/>
            <w:noWrap w:val="0"/>
            <w:vAlign w:val="center"/>
          </w:tcPr>
          <w:p>
            <w:pPr>
              <w:pStyle w:val="4"/>
              <w:keepLines/>
              <w:spacing w:before="0" w:after="156" w:afterLines="50" w:line="400" w:lineRule="atLeast"/>
              <w:ind w:left="0" w:right="0"/>
              <w:jc w:val="center"/>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p>
        </w:tc>
        <w:tc>
          <w:tcPr>
            <w:tcW w:w="11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zh-CN"/>
              </w:rPr>
              <w:t>服务标准、质量保证措施</w:t>
            </w:r>
          </w:p>
        </w:tc>
        <w:tc>
          <w:tcPr>
            <w:tcW w:w="5895" w:type="dxa"/>
            <w:noWrap w:val="0"/>
            <w:vAlign w:val="top"/>
          </w:tcPr>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一、评审内容：按照“第三章采购内容及要求”针对本项目</w:t>
            </w:r>
            <w:r>
              <w:rPr>
                <w:rFonts w:hint="eastAsia" w:ascii="宋体" w:hAnsi="宋体" w:eastAsia="宋体" w:cs="宋体"/>
                <w:b w:val="0"/>
                <w:bCs w:val="0"/>
                <w:color w:val="auto"/>
                <w:kern w:val="44"/>
                <w:sz w:val="21"/>
                <w:szCs w:val="21"/>
                <w:lang w:val="zh-CN"/>
              </w:rPr>
              <w:t>服务标准、质量保证措施</w:t>
            </w:r>
            <w:r>
              <w:rPr>
                <w:rFonts w:hint="eastAsia" w:ascii="宋体" w:hAnsi="宋体" w:eastAsia="宋体" w:cs="宋体"/>
                <w:b w:val="0"/>
                <w:bCs w:val="0"/>
                <w:color w:val="auto"/>
                <w:kern w:val="44"/>
                <w:sz w:val="21"/>
                <w:szCs w:val="21"/>
                <w:lang w:val="en-US" w:eastAsia="zh-CN"/>
              </w:rPr>
              <w:t>，内容包含但不限于：</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eastAsia="zh-CN"/>
              </w:rPr>
              <w:t>（</w:t>
            </w:r>
            <w:r>
              <w:rPr>
                <w:rFonts w:hint="eastAsia" w:ascii="宋体" w:hAnsi="宋体" w:eastAsia="宋体" w:cs="宋体"/>
                <w:b w:val="0"/>
                <w:bCs w:val="0"/>
                <w:color w:val="auto"/>
                <w:kern w:val="44"/>
                <w:sz w:val="21"/>
                <w:szCs w:val="21"/>
                <w:lang w:val="en-US" w:eastAsia="zh-CN"/>
              </w:rPr>
              <w:t>1</w:t>
            </w:r>
            <w:r>
              <w:rPr>
                <w:rFonts w:hint="eastAsia" w:ascii="宋体" w:hAnsi="宋体" w:eastAsia="宋体" w:cs="宋体"/>
                <w:b w:val="0"/>
                <w:bCs w:val="0"/>
                <w:color w:val="auto"/>
                <w:kern w:val="44"/>
                <w:sz w:val="21"/>
                <w:szCs w:val="21"/>
                <w:lang w:eastAsia="zh-CN"/>
              </w:rPr>
              <w:t>）</w:t>
            </w:r>
            <w:r>
              <w:rPr>
                <w:rFonts w:hint="eastAsia" w:ascii="宋体" w:hAnsi="宋体" w:eastAsia="宋体" w:cs="宋体"/>
                <w:b w:val="0"/>
                <w:bCs w:val="0"/>
                <w:color w:val="auto"/>
                <w:kern w:val="44"/>
                <w:sz w:val="21"/>
                <w:szCs w:val="21"/>
                <w:lang w:val="en-US" w:eastAsia="zh-CN"/>
              </w:rPr>
              <w:t>服务标准描述；</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（2）质量保证措施。</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二、评审标准：</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en-US" w:eastAsia="zh-CN"/>
              </w:rPr>
              <w:t>（1）</w:t>
            </w:r>
            <w:r>
              <w:rPr>
                <w:rFonts w:hint="eastAsia" w:ascii="宋体" w:hAnsi="宋体" w:eastAsia="宋体" w:cs="宋体"/>
                <w:b w:val="0"/>
                <w:bCs w:val="0"/>
                <w:color w:val="auto"/>
                <w:kern w:val="44"/>
                <w:sz w:val="21"/>
                <w:szCs w:val="21"/>
              </w:rPr>
              <w:t>合理、可操作性强</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eastAsia="zh-CN"/>
              </w:rPr>
            </w:pPr>
            <w:r>
              <w:rPr>
                <w:rFonts w:hint="eastAsia" w:ascii="宋体" w:hAnsi="宋体" w:eastAsia="宋体" w:cs="宋体"/>
                <w:b w:val="0"/>
                <w:bCs w:val="0"/>
                <w:color w:val="auto"/>
                <w:kern w:val="44"/>
                <w:sz w:val="21"/>
                <w:szCs w:val="21"/>
                <w:lang w:eastAsia="zh-CN"/>
              </w:rPr>
              <w:t>（</w:t>
            </w:r>
            <w:r>
              <w:rPr>
                <w:rFonts w:hint="eastAsia" w:ascii="宋体" w:hAnsi="宋体" w:eastAsia="宋体" w:cs="宋体"/>
                <w:b w:val="0"/>
                <w:bCs w:val="0"/>
                <w:color w:val="auto"/>
                <w:kern w:val="44"/>
                <w:sz w:val="21"/>
                <w:szCs w:val="21"/>
                <w:lang w:val="en-US" w:eastAsia="zh-CN"/>
              </w:rPr>
              <w:t>2</w:t>
            </w:r>
            <w:r>
              <w:rPr>
                <w:rFonts w:hint="eastAsia" w:ascii="宋体" w:hAnsi="宋体" w:eastAsia="宋体" w:cs="宋体"/>
                <w:b w:val="0"/>
                <w:bCs w:val="0"/>
                <w:color w:val="auto"/>
                <w:kern w:val="44"/>
                <w:sz w:val="21"/>
                <w:szCs w:val="21"/>
                <w:lang w:eastAsia="zh-CN"/>
              </w:rPr>
              <w:t>）</w:t>
            </w:r>
            <w:r>
              <w:rPr>
                <w:rFonts w:hint="eastAsia" w:ascii="宋体" w:hAnsi="宋体" w:eastAsia="宋体" w:cs="宋体"/>
                <w:b w:val="0"/>
                <w:bCs w:val="0"/>
                <w:color w:val="auto"/>
                <w:kern w:val="44"/>
                <w:sz w:val="21"/>
                <w:szCs w:val="21"/>
              </w:rPr>
              <w:t>描述清晰</w:t>
            </w:r>
            <w:r>
              <w:rPr>
                <w:rFonts w:hint="eastAsia" w:ascii="宋体" w:hAnsi="宋体" w:eastAsia="宋体" w:cs="宋体"/>
                <w:b w:val="0"/>
                <w:bCs w:val="0"/>
                <w:color w:val="auto"/>
                <w:kern w:val="44"/>
                <w:sz w:val="21"/>
                <w:szCs w:val="21"/>
                <w:lang w:val="en-US" w:eastAsia="zh-CN"/>
              </w:rPr>
              <w:t>针对性强</w:t>
            </w:r>
            <w:r>
              <w:rPr>
                <w:rFonts w:hint="eastAsia" w:ascii="宋体" w:hAnsi="宋体" w:eastAsia="宋体" w:cs="宋体"/>
                <w:b w:val="0"/>
                <w:bCs w:val="0"/>
                <w:color w:val="auto"/>
                <w:kern w:val="44"/>
                <w:sz w:val="21"/>
                <w:szCs w:val="21"/>
                <w:lang w:eastAsia="zh-CN"/>
              </w:rPr>
              <w:t>；</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en-US" w:eastAsia="zh-CN"/>
              </w:rPr>
              <w:t>对上述2项内容进行打分，每项内容满足2项评审标准得4分，满足1项得2分，其他不得分，最高得8分。</w:t>
            </w:r>
          </w:p>
        </w:tc>
        <w:tc>
          <w:tcPr>
            <w:tcW w:w="951" w:type="dxa"/>
            <w:noWrap w:val="0"/>
            <w:vAlign w:val="center"/>
          </w:tcPr>
          <w:p>
            <w:pPr>
              <w:pStyle w:val="4"/>
              <w:keepLines/>
              <w:spacing w:before="0" w:after="156" w:afterLines="50" w:line="400" w:lineRule="atLeast"/>
              <w:ind w:left="0" w:right="0"/>
              <w:jc w:val="center"/>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p>
        </w:tc>
        <w:tc>
          <w:tcPr>
            <w:tcW w:w="11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zh-CN"/>
              </w:rPr>
              <w:t>管理计划</w:t>
            </w:r>
          </w:p>
        </w:tc>
        <w:tc>
          <w:tcPr>
            <w:tcW w:w="5895" w:type="dxa"/>
            <w:noWrap w:val="0"/>
            <w:vAlign w:val="top"/>
          </w:tcPr>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评审内容：按照“第三章采购内容及要求”针对本项目</w:t>
            </w:r>
            <w:r>
              <w:rPr>
                <w:rFonts w:hint="eastAsia" w:ascii="宋体" w:hAnsi="宋体" w:eastAsia="宋体" w:cs="宋体"/>
                <w:b w:val="0"/>
                <w:bCs w:val="0"/>
                <w:color w:val="auto"/>
                <w:kern w:val="44"/>
                <w:sz w:val="21"/>
                <w:szCs w:val="21"/>
                <w:lang w:val="zh-CN"/>
              </w:rPr>
              <w:t>管理计划</w:t>
            </w:r>
            <w:r>
              <w:rPr>
                <w:rFonts w:hint="eastAsia" w:ascii="宋体" w:hAnsi="宋体" w:eastAsia="宋体" w:cs="宋体"/>
                <w:b w:val="0"/>
                <w:bCs w:val="0"/>
                <w:color w:val="auto"/>
                <w:kern w:val="44"/>
                <w:sz w:val="21"/>
                <w:szCs w:val="21"/>
                <w:lang w:val="en-US" w:eastAsia="zh-CN"/>
              </w:rPr>
              <w:t>，内容包含但不限于：</w:t>
            </w:r>
          </w:p>
          <w:p>
            <w:pPr>
              <w:pStyle w:val="4"/>
              <w:keepLines/>
              <w:numPr>
                <w:ilvl w:val="0"/>
                <w:numId w:val="10"/>
              </w:numPr>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日常管理制度；</w:t>
            </w:r>
          </w:p>
          <w:p>
            <w:pPr>
              <w:pStyle w:val="4"/>
              <w:keepLines/>
              <w:numPr>
                <w:ilvl w:val="0"/>
                <w:numId w:val="10"/>
              </w:numPr>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公众管理制度；</w:t>
            </w:r>
          </w:p>
          <w:p>
            <w:pPr>
              <w:pStyle w:val="4"/>
              <w:keepLines/>
              <w:numPr>
                <w:ilvl w:val="0"/>
                <w:numId w:val="10"/>
              </w:numPr>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控烟管理制度及迎检；</w:t>
            </w:r>
          </w:p>
          <w:p>
            <w:pPr>
              <w:pStyle w:val="4"/>
              <w:keepLines/>
              <w:numPr>
                <w:ilvl w:val="0"/>
                <w:numId w:val="10"/>
              </w:numPr>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重大活动配合制度。</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评审标准：</w:t>
            </w:r>
          </w:p>
          <w:p>
            <w:pPr>
              <w:pStyle w:val="4"/>
              <w:keepLines/>
              <w:numPr>
                <w:ilvl w:val="0"/>
                <w:numId w:val="11"/>
              </w:numPr>
              <w:spacing w:before="0" w:after="156" w:afterLines="50" w:line="240" w:lineRule="auto"/>
              <w:ind w:left="0" w:right="0"/>
              <w:jc w:val="left"/>
              <w:rPr>
                <w:rFonts w:hint="eastAsia" w:ascii="宋体" w:hAnsi="宋体" w:eastAsia="宋体" w:cs="宋体"/>
                <w:b w:val="0"/>
                <w:bCs w:val="0"/>
                <w:color w:val="auto"/>
                <w:kern w:val="44"/>
                <w:sz w:val="21"/>
                <w:szCs w:val="21"/>
                <w:lang w:eastAsia="zh-CN"/>
              </w:rPr>
            </w:pPr>
            <w:r>
              <w:rPr>
                <w:rFonts w:hint="eastAsia" w:ascii="宋体" w:hAnsi="宋体" w:eastAsia="宋体" w:cs="宋体"/>
                <w:b w:val="0"/>
                <w:bCs w:val="0"/>
                <w:color w:val="auto"/>
                <w:kern w:val="44"/>
                <w:sz w:val="21"/>
                <w:szCs w:val="21"/>
              </w:rPr>
              <w:t>管理计划中职责明确、重点突出</w:t>
            </w:r>
            <w:r>
              <w:rPr>
                <w:rFonts w:hint="eastAsia" w:ascii="宋体" w:hAnsi="宋体" w:eastAsia="宋体" w:cs="宋体"/>
                <w:b w:val="0"/>
                <w:bCs w:val="0"/>
                <w:color w:val="auto"/>
                <w:kern w:val="44"/>
                <w:sz w:val="21"/>
                <w:szCs w:val="21"/>
                <w:lang w:eastAsia="zh-CN"/>
              </w:rPr>
              <w:t>；</w:t>
            </w:r>
          </w:p>
          <w:p>
            <w:pPr>
              <w:pStyle w:val="4"/>
              <w:keepLines/>
              <w:numPr>
                <w:ilvl w:val="0"/>
                <w:numId w:val="11"/>
              </w:numPr>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rPr>
              <w:t>措施具体</w:t>
            </w:r>
            <w:r>
              <w:rPr>
                <w:rFonts w:hint="eastAsia" w:ascii="宋体" w:hAnsi="宋体" w:eastAsia="宋体" w:cs="宋体"/>
                <w:b w:val="0"/>
                <w:bCs w:val="0"/>
                <w:color w:val="auto"/>
                <w:kern w:val="44"/>
                <w:sz w:val="21"/>
                <w:szCs w:val="21"/>
                <w:lang w:eastAsia="zh-CN"/>
              </w:rPr>
              <w:t>、</w:t>
            </w:r>
            <w:r>
              <w:rPr>
                <w:rFonts w:hint="eastAsia" w:ascii="宋体" w:hAnsi="宋体" w:eastAsia="宋体" w:cs="宋体"/>
                <w:b w:val="0"/>
                <w:bCs w:val="0"/>
                <w:color w:val="auto"/>
                <w:kern w:val="44"/>
                <w:sz w:val="21"/>
                <w:szCs w:val="21"/>
              </w:rPr>
              <w:t>可操作性强</w:t>
            </w:r>
            <w:r>
              <w:rPr>
                <w:rFonts w:hint="eastAsia" w:ascii="宋体" w:hAnsi="宋体" w:eastAsia="宋体" w:cs="宋体"/>
                <w:b w:val="0"/>
                <w:bCs w:val="0"/>
                <w:color w:val="auto"/>
                <w:kern w:val="44"/>
                <w:sz w:val="21"/>
                <w:szCs w:val="21"/>
                <w:lang w:val="en-US" w:eastAsia="zh-CN"/>
              </w:rPr>
              <w:t>。</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en-US" w:eastAsia="zh-CN"/>
              </w:rPr>
              <w:t>对上述4项内容进行打分，每项内容满足2项评审标准得3分，满足1项得1.5分，其他不得分，最高得12分</w:t>
            </w:r>
          </w:p>
        </w:tc>
        <w:tc>
          <w:tcPr>
            <w:tcW w:w="951" w:type="dxa"/>
            <w:noWrap w:val="0"/>
            <w:vAlign w:val="center"/>
          </w:tcPr>
          <w:p>
            <w:pPr>
              <w:pStyle w:val="4"/>
              <w:keepLines/>
              <w:spacing w:before="0" w:after="156" w:afterLines="50" w:line="400" w:lineRule="atLeast"/>
              <w:ind w:left="0" w:right="0"/>
              <w:jc w:val="center"/>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p>
        </w:tc>
        <w:tc>
          <w:tcPr>
            <w:tcW w:w="11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zh-CN"/>
              </w:rPr>
              <w:t>应急</w:t>
            </w:r>
            <w:r>
              <w:rPr>
                <w:rFonts w:hint="eastAsia" w:ascii="宋体" w:hAnsi="宋体" w:eastAsia="宋体" w:cs="宋体"/>
                <w:b w:val="0"/>
                <w:bCs w:val="0"/>
                <w:color w:val="auto"/>
                <w:kern w:val="44"/>
                <w:sz w:val="21"/>
                <w:szCs w:val="21"/>
                <w:lang w:val="en-US" w:eastAsia="zh-CN"/>
              </w:rPr>
              <w:t>处理预案</w:t>
            </w:r>
          </w:p>
        </w:tc>
        <w:tc>
          <w:tcPr>
            <w:tcW w:w="5895" w:type="dxa"/>
            <w:noWrap w:val="0"/>
            <w:vAlign w:val="top"/>
          </w:tcPr>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一、评审内容：按照“第三章采购内容及要求”针对本项目</w:t>
            </w:r>
            <w:r>
              <w:rPr>
                <w:rFonts w:hint="eastAsia" w:ascii="宋体" w:hAnsi="宋体" w:eastAsia="宋体" w:cs="宋体"/>
                <w:b w:val="0"/>
                <w:bCs w:val="0"/>
                <w:color w:val="auto"/>
                <w:kern w:val="44"/>
                <w:sz w:val="21"/>
                <w:szCs w:val="21"/>
                <w:lang w:val="zh-CN"/>
              </w:rPr>
              <w:t>应急</w:t>
            </w:r>
            <w:r>
              <w:rPr>
                <w:rFonts w:hint="eastAsia" w:ascii="宋体" w:hAnsi="宋体" w:eastAsia="宋体" w:cs="宋体"/>
                <w:b w:val="0"/>
                <w:bCs w:val="0"/>
                <w:color w:val="auto"/>
                <w:kern w:val="44"/>
                <w:sz w:val="21"/>
                <w:szCs w:val="21"/>
                <w:lang w:val="en-US" w:eastAsia="zh-CN"/>
              </w:rPr>
              <w:t>处理预案，内容包含但不限于：</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eastAsia="zh-CN"/>
              </w:rPr>
              <w:t>（</w:t>
            </w:r>
            <w:r>
              <w:rPr>
                <w:rFonts w:hint="eastAsia" w:ascii="宋体" w:hAnsi="宋体" w:eastAsia="宋体" w:cs="宋体"/>
                <w:b w:val="0"/>
                <w:bCs w:val="0"/>
                <w:color w:val="auto"/>
                <w:kern w:val="44"/>
                <w:sz w:val="21"/>
                <w:szCs w:val="21"/>
                <w:lang w:val="en-US" w:eastAsia="zh-CN"/>
              </w:rPr>
              <w:t>1</w:t>
            </w:r>
            <w:r>
              <w:rPr>
                <w:rFonts w:hint="eastAsia" w:ascii="宋体" w:hAnsi="宋体" w:eastAsia="宋体" w:cs="宋体"/>
                <w:b w:val="0"/>
                <w:bCs w:val="0"/>
                <w:color w:val="auto"/>
                <w:kern w:val="44"/>
                <w:sz w:val="21"/>
                <w:szCs w:val="21"/>
                <w:lang w:eastAsia="zh-CN"/>
              </w:rPr>
              <w:t>）</w:t>
            </w:r>
            <w:r>
              <w:rPr>
                <w:rFonts w:hint="eastAsia" w:ascii="宋体" w:hAnsi="宋体" w:eastAsia="宋体" w:cs="宋体"/>
                <w:b w:val="0"/>
                <w:bCs w:val="0"/>
                <w:color w:val="auto"/>
                <w:kern w:val="44"/>
                <w:sz w:val="21"/>
                <w:szCs w:val="21"/>
                <w:lang w:val="en-US" w:eastAsia="zh-CN"/>
              </w:rPr>
              <w:t>暴风、暴雨等特殊天气应急预案；</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（2）公共卫生事件应急处置预案。</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二、评审标准：</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eastAsia="zh-CN"/>
              </w:rPr>
            </w:pPr>
            <w:r>
              <w:rPr>
                <w:rFonts w:hint="eastAsia" w:ascii="宋体" w:hAnsi="宋体" w:eastAsia="宋体" w:cs="宋体"/>
                <w:b w:val="0"/>
                <w:bCs w:val="0"/>
                <w:color w:val="auto"/>
                <w:kern w:val="44"/>
                <w:sz w:val="21"/>
                <w:szCs w:val="21"/>
                <w:lang w:val="en-US" w:eastAsia="zh-CN"/>
              </w:rPr>
              <w:t>（1）方案</w:t>
            </w:r>
            <w:r>
              <w:rPr>
                <w:rFonts w:hint="eastAsia" w:ascii="宋体" w:hAnsi="宋体" w:eastAsia="宋体" w:cs="宋体"/>
                <w:b w:val="0"/>
                <w:bCs w:val="0"/>
                <w:color w:val="auto"/>
                <w:kern w:val="44"/>
                <w:sz w:val="21"/>
                <w:szCs w:val="21"/>
              </w:rPr>
              <w:t>科学、合理</w:t>
            </w:r>
            <w:r>
              <w:rPr>
                <w:rFonts w:hint="eastAsia" w:ascii="宋体" w:hAnsi="宋体" w:eastAsia="宋体" w:cs="宋体"/>
                <w:b w:val="0"/>
                <w:bCs w:val="0"/>
                <w:color w:val="auto"/>
                <w:kern w:val="44"/>
                <w:sz w:val="21"/>
                <w:szCs w:val="21"/>
                <w:lang w:eastAsia="zh-CN"/>
              </w:rPr>
              <w:t>；</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eastAsia="zh-CN"/>
              </w:rPr>
            </w:pPr>
            <w:r>
              <w:rPr>
                <w:rFonts w:hint="eastAsia" w:ascii="宋体" w:hAnsi="宋体" w:eastAsia="宋体" w:cs="宋体"/>
                <w:b w:val="0"/>
                <w:bCs w:val="0"/>
                <w:color w:val="auto"/>
                <w:kern w:val="44"/>
                <w:sz w:val="21"/>
                <w:szCs w:val="21"/>
                <w:lang w:eastAsia="zh-CN"/>
              </w:rPr>
              <w:t>（</w:t>
            </w:r>
            <w:r>
              <w:rPr>
                <w:rFonts w:hint="eastAsia" w:ascii="宋体" w:hAnsi="宋体" w:eastAsia="宋体" w:cs="宋体"/>
                <w:b w:val="0"/>
                <w:bCs w:val="0"/>
                <w:color w:val="auto"/>
                <w:kern w:val="44"/>
                <w:sz w:val="21"/>
                <w:szCs w:val="21"/>
                <w:lang w:val="en-US" w:eastAsia="zh-CN"/>
              </w:rPr>
              <w:t>2</w:t>
            </w:r>
            <w:r>
              <w:rPr>
                <w:rFonts w:hint="eastAsia" w:ascii="宋体" w:hAnsi="宋体" w:eastAsia="宋体" w:cs="宋体"/>
                <w:b w:val="0"/>
                <w:bCs w:val="0"/>
                <w:color w:val="auto"/>
                <w:kern w:val="44"/>
                <w:sz w:val="21"/>
                <w:szCs w:val="21"/>
                <w:lang w:eastAsia="zh-CN"/>
              </w:rPr>
              <w:t>）</w:t>
            </w:r>
            <w:r>
              <w:rPr>
                <w:rFonts w:hint="eastAsia" w:ascii="宋体" w:hAnsi="宋体" w:eastAsia="宋体" w:cs="宋体"/>
                <w:b w:val="0"/>
                <w:bCs w:val="0"/>
                <w:color w:val="auto"/>
                <w:kern w:val="44"/>
                <w:sz w:val="21"/>
                <w:szCs w:val="21"/>
              </w:rPr>
              <w:t>针对性强</w:t>
            </w:r>
            <w:r>
              <w:rPr>
                <w:rFonts w:hint="eastAsia" w:ascii="宋体" w:hAnsi="宋体" w:eastAsia="宋体" w:cs="宋体"/>
                <w:b w:val="0"/>
                <w:bCs w:val="0"/>
                <w:color w:val="auto"/>
                <w:kern w:val="44"/>
                <w:sz w:val="21"/>
                <w:szCs w:val="21"/>
                <w:lang w:eastAsia="zh-CN"/>
              </w:rPr>
              <w:t>。</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en-US" w:eastAsia="zh-CN"/>
              </w:rPr>
              <w:t>对上述2项内容进行打分，每项内容满足2项评审标准得3分，满足1项得1.5分，其他不得分，最高得6分</w:t>
            </w:r>
          </w:p>
        </w:tc>
        <w:tc>
          <w:tcPr>
            <w:tcW w:w="951" w:type="dxa"/>
            <w:noWrap w:val="0"/>
            <w:vAlign w:val="center"/>
          </w:tcPr>
          <w:p>
            <w:pPr>
              <w:pStyle w:val="4"/>
              <w:keepLines/>
              <w:spacing w:before="0" w:after="156" w:afterLines="50" w:line="400" w:lineRule="atLeast"/>
              <w:ind w:left="0" w:right="0"/>
              <w:jc w:val="center"/>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p>
        </w:tc>
        <w:tc>
          <w:tcPr>
            <w:tcW w:w="11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zh-CN"/>
              </w:rPr>
              <w:t>人员配备</w:t>
            </w:r>
          </w:p>
        </w:tc>
        <w:tc>
          <w:tcPr>
            <w:tcW w:w="5895" w:type="dxa"/>
            <w:noWrap w:val="0"/>
            <w:vAlign w:val="top"/>
          </w:tcPr>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评审内容：按照“第三章采购内容及要求”针对本项目</w:t>
            </w:r>
            <w:r>
              <w:rPr>
                <w:rFonts w:hint="eastAsia" w:ascii="宋体" w:hAnsi="宋体" w:eastAsia="宋体" w:cs="宋体"/>
                <w:b w:val="0"/>
                <w:bCs w:val="0"/>
                <w:color w:val="auto"/>
                <w:kern w:val="44"/>
                <w:sz w:val="21"/>
                <w:szCs w:val="21"/>
              </w:rPr>
              <w:t>人员配备，</w:t>
            </w:r>
            <w:r>
              <w:rPr>
                <w:rFonts w:hint="eastAsia" w:ascii="宋体" w:hAnsi="宋体" w:eastAsia="宋体" w:cs="宋体"/>
                <w:b w:val="0"/>
                <w:bCs w:val="0"/>
                <w:color w:val="auto"/>
                <w:kern w:val="44"/>
                <w:sz w:val="21"/>
                <w:szCs w:val="21"/>
                <w:lang w:val="en-US" w:eastAsia="zh-CN"/>
              </w:rPr>
              <w:t>内容包含但不限于：</w:t>
            </w:r>
          </w:p>
          <w:p>
            <w:pPr>
              <w:pStyle w:val="4"/>
              <w:keepLines/>
              <w:numPr>
                <w:ilvl w:val="0"/>
                <w:numId w:val="12"/>
              </w:numPr>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岗位人员安排；</w:t>
            </w:r>
          </w:p>
          <w:p>
            <w:pPr>
              <w:pStyle w:val="4"/>
              <w:keepLines/>
              <w:numPr>
                <w:ilvl w:val="0"/>
                <w:numId w:val="12"/>
              </w:numPr>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重点岗位人员保障方案；</w:t>
            </w:r>
          </w:p>
          <w:p>
            <w:pPr>
              <w:pStyle w:val="4"/>
              <w:keepLines/>
              <w:numPr>
                <w:ilvl w:val="0"/>
                <w:numId w:val="12"/>
              </w:numPr>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人员培训方案。</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二、评审标准：</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eastAsia="zh-CN"/>
              </w:rPr>
            </w:pPr>
            <w:r>
              <w:rPr>
                <w:rFonts w:hint="eastAsia" w:ascii="宋体" w:hAnsi="宋体" w:eastAsia="宋体" w:cs="宋体"/>
                <w:b w:val="0"/>
                <w:bCs w:val="0"/>
                <w:color w:val="auto"/>
                <w:kern w:val="44"/>
                <w:sz w:val="21"/>
                <w:szCs w:val="21"/>
                <w:lang w:val="en-US" w:eastAsia="zh-CN"/>
              </w:rPr>
              <w:t>（1）</w:t>
            </w:r>
            <w:r>
              <w:rPr>
                <w:rFonts w:hint="eastAsia" w:ascii="宋体" w:hAnsi="宋体" w:eastAsia="宋体" w:cs="宋体"/>
                <w:b w:val="0"/>
                <w:bCs w:val="0"/>
                <w:color w:val="auto"/>
                <w:kern w:val="44"/>
                <w:sz w:val="21"/>
                <w:szCs w:val="21"/>
              </w:rPr>
              <w:t>岗位职责描述清晰且合理</w:t>
            </w:r>
            <w:r>
              <w:rPr>
                <w:rFonts w:hint="eastAsia" w:ascii="宋体" w:hAnsi="宋体" w:eastAsia="宋体" w:cs="宋体"/>
                <w:b w:val="0"/>
                <w:bCs w:val="0"/>
                <w:color w:val="auto"/>
                <w:kern w:val="44"/>
                <w:sz w:val="21"/>
                <w:szCs w:val="21"/>
                <w:lang w:eastAsia="zh-CN"/>
              </w:rPr>
              <w:t>；</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eastAsia="zh-CN"/>
              </w:rPr>
            </w:pPr>
            <w:r>
              <w:rPr>
                <w:rFonts w:hint="eastAsia" w:ascii="宋体" w:hAnsi="宋体" w:eastAsia="宋体" w:cs="宋体"/>
                <w:b w:val="0"/>
                <w:bCs w:val="0"/>
                <w:color w:val="auto"/>
                <w:kern w:val="44"/>
                <w:sz w:val="21"/>
                <w:szCs w:val="21"/>
                <w:lang w:eastAsia="zh-CN"/>
              </w:rPr>
              <w:t>（</w:t>
            </w:r>
            <w:r>
              <w:rPr>
                <w:rFonts w:hint="eastAsia" w:ascii="宋体" w:hAnsi="宋体" w:eastAsia="宋体" w:cs="宋体"/>
                <w:b w:val="0"/>
                <w:bCs w:val="0"/>
                <w:color w:val="auto"/>
                <w:kern w:val="44"/>
                <w:sz w:val="21"/>
                <w:szCs w:val="21"/>
                <w:lang w:val="en-US" w:eastAsia="zh-CN"/>
              </w:rPr>
              <w:t>2</w:t>
            </w:r>
            <w:r>
              <w:rPr>
                <w:rFonts w:hint="eastAsia" w:ascii="宋体" w:hAnsi="宋体" w:eastAsia="宋体" w:cs="宋体"/>
                <w:b w:val="0"/>
                <w:bCs w:val="0"/>
                <w:color w:val="auto"/>
                <w:kern w:val="44"/>
                <w:sz w:val="21"/>
                <w:szCs w:val="21"/>
                <w:lang w:eastAsia="zh-CN"/>
              </w:rPr>
              <w:t>）</w:t>
            </w:r>
            <w:r>
              <w:rPr>
                <w:rFonts w:hint="eastAsia" w:ascii="宋体" w:hAnsi="宋体" w:eastAsia="宋体" w:cs="宋体"/>
                <w:b w:val="0"/>
                <w:bCs w:val="0"/>
                <w:color w:val="auto"/>
                <w:kern w:val="44"/>
                <w:sz w:val="21"/>
                <w:szCs w:val="21"/>
              </w:rPr>
              <w:t>针对性强</w:t>
            </w:r>
            <w:r>
              <w:rPr>
                <w:rFonts w:hint="eastAsia" w:ascii="宋体" w:hAnsi="宋体" w:eastAsia="宋体" w:cs="宋体"/>
                <w:b w:val="0"/>
                <w:bCs w:val="0"/>
                <w:color w:val="auto"/>
                <w:kern w:val="44"/>
                <w:sz w:val="21"/>
                <w:szCs w:val="21"/>
                <w:lang w:eastAsia="zh-CN"/>
              </w:rPr>
              <w:t>。</w:t>
            </w:r>
          </w:p>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en-US" w:eastAsia="zh-CN"/>
              </w:rPr>
              <w:t>对上述3项内容进行打分，每项内容满足2项评审标准得3分，满足1项得1.5分，其他不得分，最高得9分</w:t>
            </w:r>
          </w:p>
        </w:tc>
        <w:tc>
          <w:tcPr>
            <w:tcW w:w="951" w:type="dxa"/>
            <w:noWrap w:val="0"/>
            <w:vAlign w:val="center"/>
          </w:tcPr>
          <w:p>
            <w:pPr>
              <w:pStyle w:val="4"/>
              <w:keepLines/>
              <w:spacing w:before="0" w:after="156" w:afterLines="50" w:line="400" w:lineRule="atLeast"/>
              <w:ind w:left="0" w:right="0"/>
              <w:jc w:val="center"/>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noWrap w:val="0"/>
            <w:vAlign w:val="center"/>
          </w:tcPr>
          <w:p>
            <w:pPr>
              <w:pStyle w:val="4"/>
              <w:keepLines/>
              <w:spacing w:before="0" w:after="156" w:afterLines="50" w:line="400" w:lineRule="atLeast"/>
              <w:ind w:left="0" w:right="0"/>
              <w:jc w:val="center"/>
              <w:rPr>
                <w:rFonts w:hint="default" w:ascii="宋体" w:hAnsi="宋体" w:eastAsia="宋体" w:cs="宋体"/>
                <w:b w:val="0"/>
                <w:bCs w:val="0"/>
                <w:color w:val="auto"/>
                <w:kern w:val="44"/>
                <w:sz w:val="21"/>
                <w:szCs w:val="21"/>
                <w:lang w:val="en-US" w:eastAsia="zh-CN"/>
              </w:rPr>
            </w:pPr>
          </w:p>
        </w:tc>
        <w:tc>
          <w:tcPr>
            <w:tcW w:w="11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lang w:val="en-US" w:eastAsia="zh-CN"/>
              </w:rPr>
            </w:pPr>
            <w:bookmarkStart w:id="113" w:name="_GoBack"/>
            <w:r>
              <w:rPr>
                <w:rFonts w:hint="eastAsia" w:ascii="宋体" w:hAnsi="宋体" w:eastAsia="宋体" w:cs="宋体"/>
                <w:b w:val="0"/>
                <w:bCs w:val="0"/>
                <w:color w:val="auto"/>
                <w:kern w:val="44"/>
                <w:sz w:val="21"/>
                <w:szCs w:val="21"/>
                <w:lang w:val="zh-CN"/>
              </w:rPr>
              <w:t>供应商</w:t>
            </w:r>
            <w:r>
              <w:rPr>
                <w:rFonts w:hint="eastAsia" w:ascii="宋体" w:hAnsi="宋体" w:eastAsia="宋体" w:cs="宋体"/>
                <w:b w:val="0"/>
                <w:bCs w:val="0"/>
                <w:color w:val="auto"/>
                <w:kern w:val="44"/>
                <w:sz w:val="21"/>
                <w:szCs w:val="21"/>
                <w:lang w:val="en-US" w:eastAsia="zh-CN"/>
              </w:rPr>
              <w:t>的</w:t>
            </w:r>
            <w:bookmarkEnd w:id="113"/>
            <w:r>
              <w:rPr>
                <w:rFonts w:hint="eastAsia" w:ascii="宋体" w:hAnsi="宋体" w:eastAsia="宋体" w:cs="宋体"/>
                <w:b w:val="0"/>
                <w:bCs w:val="0"/>
                <w:color w:val="auto"/>
                <w:kern w:val="44"/>
                <w:sz w:val="21"/>
                <w:szCs w:val="21"/>
                <w:lang w:val="en-US" w:eastAsia="zh-CN"/>
              </w:rPr>
              <w:t>承诺</w:t>
            </w:r>
          </w:p>
          <w:p>
            <w:pPr>
              <w:pStyle w:val="4"/>
              <w:keepLines/>
              <w:spacing w:before="0" w:after="156" w:afterLines="50" w:line="400" w:lineRule="atLeast"/>
              <w:ind w:left="0" w:right="0"/>
              <w:jc w:val="center"/>
              <w:rPr>
                <w:rFonts w:hint="default" w:ascii="宋体" w:hAnsi="宋体" w:eastAsia="宋体" w:cs="宋体"/>
                <w:b w:val="0"/>
                <w:bCs w:val="0"/>
                <w:color w:val="auto"/>
                <w:kern w:val="44"/>
                <w:sz w:val="21"/>
                <w:szCs w:val="21"/>
                <w:lang w:val="en-US" w:eastAsia="zh-CN"/>
              </w:rPr>
            </w:pPr>
          </w:p>
        </w:tc>
        <w:tc>
          <w:tcPr>
            <w:tcW w:w="5895" w:type="dxa"/>
            <w:noWrap w:val="0"/>
            <w:vAlign w:val="top"/>
          </w:tcPr>
          <w:p>
            <w:pPr>
              <w:pStyle w:val="4"/>
              <w:keepLines/>
              <w:numPr>
                <w:ilvl w:val="0"/>
                <w:numId w:val="13"/>
              </w:numPr>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评审内容：按照“第三章采购内容及要求”针对本项目</w:t>
            </w:r>
            <w:r>
              <w:rPr>
                <w:rFonts w:hint="eastAsia" w:ascii="宋体" w:hAnsi="宋体" w:eastAsia="宋体" w:cs="宋体"/>
                <w:b w:val="0"/>
                <w:bCs w:val="0"/>
                <w:color w:val="auto"/>
                <w:kern w:val="44"/>
                <w:sz w:val="21"/>
                <w:szCs w:val="21"/>
                <w:lang w:val="zh-CN"/>
              </w:rPr>
              <w:t>供应商</w:t>
            </w:r>
            <w:r>
              <w:rPr>
                <w:rFonts w:hint="eastAsia" w:ascii="宋体" w:hAnsi="宋体" w:eastAsia="宋体" w:cs="宋体"/>
                <w:b w:val="0"/>
                <w:bCs w:val="0"/>
                <w:color w:val="auto"/>
                <w:kern w:val="44"/>
                <w:sz w:val="21"/>
                <w:szCs w:val="21"/>
                <w:lang w:val="en-US" w:eastAsia="zh-CN"/>
              </w:rPr>
              <w:t>的承诺</w:t>
            </w:r>
            <w:r>
              <w:rPr>
                <w:rFonts w:hint="eastAsia" w:ascii="宋体" w:hAnsi="宋体" w:eastAsia="宋体" w:cs="宋体"/>
                <w:b w:val="0"/>
                <w:bCs w:val="0"/>
                <w:color w:val="auto"/>
                <w:kern w:val="44"/>
                <w:sz w:val="21"/>
                <w:szCs w:val="21"/>
              </w:rPr>
              <w:t>，</w:t>
            </w:r>
            <w:r>
              <w:rPr>
                <w:rFonts w:hint="eastAsia" w:ascii="宋体" w:hAnsi="宋体" w:eastAsia="宋体" w:cs="宋体"/>
                <w:b w:val="0"/>
                <w:bCs w:val="0"/>
                <w:color w:val="auto"/>
                <w:kern w:val="44"/>
                <w:sz w:val="21"/>
                <w:szCs w:val="21"/>
                <w:lang w:val="en-US" w:eastAsia="zh-CN"/>
              </w:rPr>
              <w:t>内容包含但不限于：</w:t>
            </w:r>
          </w:p>
          <w:p>
            <w:pPr>
              <w:pStyle w:val="4"/>
              <w:keepLines/>
              <w:numPr>
                <w:ilvl w:val="0"/>
                <w:numId w:val="14"/>
              </w:numPr>
              <w:spacing w:before="0" w:after="156" w:afterLines="50" w:line="240" w:lineRule="auto"/>
              <w:ind w:left="425" w:leftChars="0" w:right="0" w:hanging="425" w:firstLineChars="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服务质量的保证；</w:t>
            </w:r>
          </w:p>
          <w:p>
            <w:pPr>
              <w:pStyle w:val="4"/>
              <w:keepLines/>
              <w:numPr>
                <w:ilvl w:val="0"/>
                <w:numId w:val="14"/>
              </w:numPr>
              <w:spacing w:before="0" w:after="156" w:afterLines="50" w:line="240" w:lineRule="auto"/>
              <w:ind w:left="425" w:leftChars="0" w:right="0" w:hanging="425" w:firstLineChars="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服务有量化指标；</w:t>
            </w:r>
          </w:p>
          <w:p>
            <w:pPr>
              <w:pStyle w:val="4"/>
              <w:keepLines/>
              <w:numPr>
                <w:ilvl w:val="0"/>
                <w:numId w:val="14"/>
              </w:numPr>
              <w:spacing w:before="0" w:after="156" w:afterLines="50" w:line="240" w:lineRule="auto"/>
              <w:ind w:left="425" w:leftChars="0" w:right="0" w:hanging="425" w:firstLineChars="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有专人负责；</w:t>
            </w:r>
          </w:p>
          <w:p>
            <w:pPr>
              <w:pStyle w:val="4"/>
              <w:keepLines/>
              <w:numPr>
                <w:ilvl w:val="0"/>
                <w:numId w:val="14"/>
              </w:numPr>
              <w:spacing w:before="0" w:after="156" w:afterLines="50" w:line="240" w:lineRule="auto"/>
              <w:ind w:left="425" w:leftChars="0" w:right="0" w:hanging="425" w:firstLineChars="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有违约处罚措施。</w:t>
            </w:r>
          </w:p>
          <w:p>
            <w:pPr>
              <w:pStyle w:val="4"/>
              <w:keepLines/>
              <w:numPr>
                <w:ilvl w:val="0"/>
                <w:numId w:val="13"/>
              </w:numPr>
              <w:spacing w:before="0" w:after="156" w:afterLines="50" w:line="240" w:lineRule="auto"/>
              <w:ind w:left="0" w:leftChars="0" w:right="0" w:rightChars="0" w:firstLine="0" w:firstLineChars="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评审标准：</w:t>
            </w:r>
          </w:p>
          <w:p>
            <w:pPr>
              <w:pStyle w:val="4"/>
              <w:keepLines/>
              <w:numPr>
                <w:ilvl w:val="0"/>
                <w:numId w:val="15"/>
              </w:numPr>
              <w:spacing w:before="0" w:after="156" w:afterLines="50" w:line="240" w:lineRule="auto"/>
              <w:ind w:left="425" w:leftChars="0" w:right="0" w:hanging="425" w:firstLineChars="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有承诺且具体；</w:t>
            </w:r>
          </w:p>
          <w:p>
            <w:pPr>
              <w:pStyle w:val="4"/>
              <w:keepLines/>
              <w:numPr>
                <w:ilvl w:val="0"/>
                <w:numId w:val="15"/>
              </w:numPr>
              <w:spacing w:before="0" w:after="156" w:afterLines="50" w:line="240" w:lineRule="auto"/>
              <w:ind w:left="425" w:leftChars="0" w:right="0" w:hanging="425" w:firstLineChars="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合理、可操作性强；</w:t>
            </w:r>
          </w:p>
          <w:p>
            <w:pPr>
              <w:pStyle w:val="4"/>
              <w:keepLines/>
              <w:numPr>
                <w:ilvl w:val="0"/>
                <w:numId w:val="0"/>
              </w:numPr>
              <w:spacing w:before="0" w:after="156" w:afterLines="50" w:line="240" w:lineRule="auto"/>
              <w:ind w:right="0" w:rightChars="0"/>
              <w:jc w:val="left"/>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en-US" w:eastAsia="zh-CN"/>
              </w:rPr>
              <w:t>对上述4项内容进行打分，每项内容满足2项评审标准得3分，满足1项得1.5分，其他不得分，最高得12分</w:t>
            </w:r>
          </w:p>
        </w:tc>
        <w:tc>
          <w:tcPr>
            <w:tcW w:w="951" w:type="dxa"/>
            <w:noWrap w:val="0"/>
            <w:vAlign w:val="center"/>
          </w:tcPr>
          <w:p>
            <w:pPr>
              <w:pStyle w:val="4"/>
              <w:keepLines/>
              <w:spacing w:before="0" w:after="156" w:afterLines="50" w:line="400" w:lineRule="atLeast"/>
              <w:ind w:left="0" w:right="0"/>
              <w:jc w:val="center"/>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restart"/>
            <w:noWrap w:val="0"/>
            <w:vAlign w:val="center"/>
          </w:tcPr>
          <w:p>
            <w:pPr>
              <w:pStyle w:val="4"/>
              <w:keepLines/>
              <w:spacing w:before="0" w:after="156" w:afterLines="50" w:line="400" w:lineRule="atLeast"/>
              <w:ind w:left="0" w:right="0"/>
              <w:jc w:val="center"/>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商务部分</w:t>
            </w:r>
          </w:p>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（21分）</w:t>
            </w:r>
          </w:p>
        </w:tc>
        <w:tc>
          <w:tcPr>
            <w:tcW w:w="11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lang w:val="zh-CN"/>
              </w:rPr>
              <w:t>业绩评价</w:t>
            </w:r>
          </w:p>
        </w:tc>
        <w:tc>
          <w:tcPr>
            <w:tcW w:w="5895" w:type="dxa"/>
            <w:noWrap w:val="0"/>
            <w:vAlign w:val="top"/>
          </w:tcPr>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kern w:val="44"/>
                <w:sz w:val="21"/>
                <w:szCs w:val="21"/>
              </w:rPr>
              <w:t>近三年</w:t>
            </w:r>
            <w:r>
              <w:rPr>
                <w:rFonts w:hint="eastAsia" w:ascii="宋体" w:hAnsi="宋体" w:eastAsia="宋体" w:cs="宋体"/>
                <w:b w:val="0"/>
                <w:bCs w:val="0"/>
                <w:color w:val="auto"/>
                <w:kern w:val="44"/>
                <w:sz w:val="21"/>
                <w:szCs w:val="21"/>
                <w:lang w:eastAsia="zh-CN"/>
              </w:rPr>
              <w:t>有类似业绩的，一个得</w:t>
            </w:r>
            <w:r>
              <w:rPr>
                <w:rFonts w:hint="eastAsia" w:ascii="宋体" w:hAnsi="宋体" w:eastAsia="宋体" w:cs="宋体"/>
                <w:b w:val="0"/>
                <w:bCs w:val="0"/>
                <w:color w:val="auto"/>
                <w:kern w:val="44"/>
                <w:sz w:val="21"/>
                <w:szCs w:val="21"/>
                <w:lang w:val="en-US" w:eastAsia="zh-CN"/>
              </w:rPr>
              <w:t>3分，</w:t>
            </w:r>
            <w:r>
              <w:rPr>
                <w:rFonts w:hint="eastAsia" w:ascii="宋体" w:hAnsi="宋体" w:eastAsia="宋体" w:cs="宋体"/>
                <w:b w:val="0"/>
                <w:bCs w:val="0"/>
                <w:color w:val="auto"/>
                <w:kern w:val="44"/>
                <w:sz w:val="21"/>
                <w:szCs w:val="21"/>
              </w:rPr>
              <w:t>（</w:t>
            </w:r>
            <w:r>
              <w:rPr>
                <w:rFonts w:hint="eastAsia" w:ascii="宋体" w:hAnsi="宋体" w:eastAsia="宋体" w:cs="宋体"/>
                <w:b w:val="0"/>
                <w:bCs w:val="0"/>
                <w:color w:val="auto"/>
                <w:kern w:val="44"/>
                <w:sz w:val="21"/>
                <w:szCs w:val="21"/>
                <w:lang w:eastAsia="zh-CN"/>
              </w:rPr>
              <w:t>以上业绩均需提供成交通知书或合同复印件，原件现场备查</w:t>
            </w:r>
            <w:r>
              <w:rPr>
                <w:rFonts w:hint="eastAsia" w:ascii="宋体" w:hAnsi="宋体" w:eastAsia="宋体" w:cs="宋体"/>
                <w:b w:val="0"/>
                <w:bCs w:val="0"/>
                <w:color w:val="auto"/>
                <w:kern w:val="44"/>
                <w:sz w:val="21"/>
                <w:szCs w:val="21"/>
              </w:rPr>
              <w:t>）</w:t>
            </w:r>
            <w:r>
              <w:rPr>
                <w:rFonts w:hint="eastAsia" w:ascii="宋体" w:hAnsi="宋体" w:eastAsia="宋体" w:cs="宋体"/>
                <w:b w:val="0"/>
                <w:bCs w:val="0"/>
                <w:color w:val="auto"/>
                <w:kern w:val="44"/>
                <w:sz w:val="21"/>
                <w:szCs w:val="21"/>
                <w:lang w:val="en-US" w:eastAsia="zh-CN"/>
              </w:rPr>
              <w:t>,最多得18分，其他不得分。</w:t>
            </w:r>
          </w:p>
        </w:tc>
        <w:tc>
          <w:tcPr>
            <w:tcW w:w="951" w:type="dxa"/>
            <w:noWrap w:val="0"/>
            <w:vAlign w:val="center"/>
          </w:tcPr>
          <w:p>
            <w:pPr>
              <w:pStyle w:val="4"/>
              <w:keepLines/>
              <w:spacing w:before="0" w:after="156" w:afterLines="50" w:line="400" w:lineRule="atLeast"/>
              <w:ind w:left="0" w:right="0"/>
              <w:jc w:val="center"/>
              <w:rPr>
                <w:rFonts w:hint="default"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64" w:type="dxa"/>
            <w:vMerge w:val="continue"/>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rPr>
            </w:pPr>
          </w:p>
        </w:tc>
        <w:tc>
          <w:tcPr>
            <w:tcW w:w="11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应急响应</w:t>
            </w:r>
          </w:p>
        </w:tc>
        <w:tc>
          <w:tcPr>
            <w:tcW w:w="5895" w:type="dxa"/>
            <w:noWrap w:val="0"/>
            <w:vAlign w:val="top"/>
          </w:tcPr>
          <w:p>
            <w:pPr>
              <w:pStyle w:val="4"/>
              <w:keepLines/>
              <w:spacing w:before="0" w:after="156" w:afterLines="50" w:line="240" w:lineRule="auto"/>
              <w:ind w:left="0" w:right="0"/>
              <w:jc w:val="left"/>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应急情况承诺：承诺应急清理，60分钟(含)内到达地点的得3分，60-120分钟(含)内到达地点的得2分，120分钟以上到达地点得1分，其他不得分。</w:t>
            </w:r>
          </w:p>
        </w:tc>
        <w:tc>
          <w:tcPr>
            <w:tcW w:w="951" w:type="dxa"/>
            <w:noWrap w:val="0"/>
            <w:vAlign w:val="center"/>
          </w:tcPr>
          <w:p>
            <w:pPr>
              <w:pStyle w:val="4"/>
              <w:keepLines/>
              <w:spacing w:before="0" w:after="156" w:afterLines="50" w:line="400" w:lineRule="atLeast"/>
              <w:ind w:left="0" w:right="0"/>
              <w:jc w:val="center"/>
              <w:rPr>
                <w:rFonts w:hint="eastAsia" w:ascii="宋体" w:hAnsi="宋体" w:eastAsia="宋体" w:cs="宋体"/>
                <w:b w:val="0"/>
                <w:bCs w:val="0"/>
                <w:color w:val="auto"/>
                <w:kern w:val="44"/>
                <w:sz w:val="21"/>
                <w:szCs w:val="21"/>
                <w:lang w:val="en-US" w:eastAsia="zh-CN"/>
              </w:rPr>
            </w:pPr>
            <w:r>
              <w:rPr>
                <w:rFonts w:hint="eastAsia" w:ascii="宋体" w:hAnsi="宋体" w:eastAsia="宋体" w:cs="宋体"/>
                <w:b w:val="0"/>
                <w:bCs w:val="0"/>
                <w:color w:val="auto"/>
                <w:kern w:val="44"/>
                <w:sz w:val="21"/>
                <w:szCs w:val="21"/>
                <w:lang w:val="en-US" w:eastAsia="zh-CN"/>
              </w:rPr>
              <w:t>3分</w:t>
            </w:r>
          </w:p>
        </w:tc>
      </w:tr>
    </w:tbl>
    <w:p>
      <w:pPr>
        <w:pStyle w:val="13"/>
      </w:pPr>
    </w:p>
    <w:p>
      <w:pPr>
        <w:pStyle w:val="8"/>
        <w:spacing w:line="500" w:lineRule="exact"/>
        <w:ind w:left="0" w:leftChars="0" w:firstLine="241" w:firstLineChars="100"/>
        <w:outlineLvl w:val="2"/>
        <w:rPr>
          <w:rFonts w:hint="eastAsia" w:ascii="宋体" w:hAnsi="宋体"/>
          <w:b/>
          <w:bCs/>
          <w:sz w:val="24"/>
          <w:szCs w:val="24"/>
        </w:rPr>
      </w:pPr>
      <w:bookmarkStart w:id="7" w:name="_Toc4249"/>
      <w:bookmarkStart w:id="8" w:name="_Toc4549"/>
      <w:bookmarkStart w:id="9" w:name="_Toc26530"/>
      <w:r>
        <w:rPr>
          <w:rFonts w:hint="eastAsia" w:ascii="宋体" w:hAnsi="宋体"/>
          <w:b/>
          <w:bCs/>
          <w:sz w:val="24"/>
          <w:szCs w:val="24"/>
        </w:rPr>
        <w:t>（四）确定中标人</w:t>
      </w:r>
    </w:p>
    <w:p>
      <w:pPr>
        <w:spacing w:before="60" w:after="60" w:line="360" w:lineRule="auto"/>
        <w:ind w:firstLine="480" w:firstLineChars="200"/>
        <w:rPr>
          <w:rFonts w:ascii="宋体" w:hAnsi="宋体" w:cs="宋体"/>
          <w:b/>
          <w:bCs/>
          <w:sz w:val="24"/>
        </w:rPr>
      </w:pPr>
      <w:r>
        <w:rPr>
          <w:rFonts w:hint="eastAsia" w:ascii="宋体" w:hAnsi="宋体"/>
          <w:sz w:val="24"/>
          <w:szCs w:val="24"/>
        </w:rPr>
        <w:t>按各</w:t>
      </w:r>
      <w:r>
        <w:rPr>
          <w:rFonts w:hint="eastAsia" w:ascii="宋体" w:hAnsi="宋体"/>
          <w:sz w:val="24"/>
          <w:szCs w:val="24"/>
          <w:lang w:eastAsia="zh-CN"/>
        </w:rPr>
        <w:t>供应商</w:t>
      </w:r>
      <w:r>
        <w:rPr>
          <w:rFonts w:hint="eastAsia" w:ascii="宋体" w:hAnsi="宋体"/>
          <w:sz w:val="24"/>
          <w:szCs w:val="24"/>
        </w:rPr>
        <w:t>的最终得分由高到低的顺序向招标人推荐得分前三名为中标候选人，并形成书面的评标报告。招标人按照有关规定确定排名第一的</w:t>
      </w:r>
      <w:r>
        <w:rPr>
          <w:rFonts w:hint="eastAsia" w:ascii="宋体" w:hAnsi="宋体"/>
          <w:sz w:val="24"/>
          <w:szCs w:val="24"/>
          <w:lang w:eastAsia="zh-CN"/>
        </w:rPr>
        <w:t>供应商</w:t>
      </w:r>
      <w:r>
        <w:rPr>
          <w:rFonts w:hint="eastAsia" w:ascii="宋体" w:hAnsi="宋体"/>
          <w:sz w:val="24"/>
          <w:szCs w:val="24"/>
        </w:rPr>
        <w:t>为中标人。得分相同的</w:t>
      </w:r>
      <w:r>
        <w:rPr>
          <w:rFonts w:hint="eastAsia" w:ascii="宋体" w:hAnsi="宋体"/>
          <w:sz w:val="24"/>
          <w:szCs w:val="24"/>
          <w:lang w:eastAsia="zh-CN"/>
        </w:rPr>
        <w:t>供应商</w:t>
      </w:r>
      <w:r>
        <w:rPr>
          <w:rFonts w:hint="eastAsia" w:ascii="宋体" w:hAnsi="宋体"/>
          <w:sz w:val="24"/>
          <w:szCs w:val="24"/>
        </w:rPr>
        <w:t>，按投标报价由低到高顺序排列。得分且报价相同的，按技术指标优劣顺序排列。</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outlineLvl w:val="1"/>
        <w:rPr>
          <w:rFonts w:hint="eastAsia" w:ascii="宋体" w:hAnsi="宋体" w:cs="宋体"/>
          <w:b/>
          <w:bCs w:val="0"/>
          <w:sz w:val="24"/>
          <w:szCs w:val="24"/>
          <w:lang w:val="zh-CN"/>
        </w:rPr>
      </w:pP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outlineLvl w:val="1"/>
        <w:rPr>
          <w:rFonts w:hint="eastAsia" w:ascii="宋体" w:hAnsi="宋体" w:cs="宋体"/>
          <w:sz w:val="24"/>
          <w:szCs w:val="24"/>
        </w:rPr>
      </w:pPr>
      <w:r>
        <w:rPr>
          <w:rFonts w:hint="eastAsia" w:ascii="宋体" w:hAnsi="宋体" w:cs="宋体"/>
          <w:b/>
          <w:bCs w:val="0"/>
          <w:sz w:val="24"/>
          <w:szCs w:val="24"/>
          <w:lang w:val="zh-CN"/>
        </w:rPr>
        <w:t>说</w:t>
      </w:r>
      <w:r>
        <w:rPr>
          <w:rFonts w:hint="eastAsia" w:ascii="宋体" w:hAnsi="宋体" w:cs="宋体"/>
          <w:b/>
          <w:bCs w:val="0"/>
          <w:sz w:val="24"/>
          <w:szCs w:val="24"/>
        </w:rPr>
        <w:t>明：</w:t>
      </w:r>
      <w:bookmarkEnd w:id="7"/>
      <w:bookmarkEnd w:id="8"/>
      <w:r>
        <w:rPr>
          <w:rFonts w:hint="eastAsia" w:ascii="宋体" w:hAnsi="宋体" w:cs="宋体"/>
          <w:color w:val="000000"/>
          <w:sz w:val="24"/>
          <w:szCs w:val="24"/>
        </w:rPr>
        <w:t>1.经磋商确定最终采购需求和提交最后报价的供应商后，由磋商小组采用综合评分法对提交最后报价的供应商的响应文件和最后报价进行综合评分。</w:t>
      </w:r>
      <w:bookmarkEnd w:id="9"/>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rPr>
      </w:pPr>
      <w:r>
        <w:rPr>
          <w:rFonts w:hint="eastAsia" w:ascii="宋体" w:hAnsi="宋体" w:cs="宋体"/>
          <w:color w:val="000000"/>
          <w:sz w:val="24"/>
          <w:szCs w:val="24"/>
        </w:rPr>
        <w:t>2.综合评分法，是指响应文件满足磋商文件全部实质性要求且按评审因素的量化指标评审得分最高的供应商为成交候选供应商的评审方法。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3.评审时，磋商小组各成员应当独立对每个有效响应的文件进行评价、打分，然后汇总每个供应商每项评分因素的得分。</w:t>
      </w:r>
    </w:p>
    <w:p>
      <w:pPr>
        <w:spacing w:line="360" w:lineRule="auto"/>
        <w:jc w:val="center"/>
        <w:rPr>
          <w:sz w:val="36"/>
          <w:szCs w:val="36"/>
          <w:lang w:val="hr-HR" w:bidi="ar-EG"/>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4.</w:t>
      </w:r>
      <w:r>
        <w:rPr>
          <w:rFonts w:hint="eastAsia" w:ascii="宋体" w:hAnsi="宋体" w:cs="宋体"/>
          <w:color w:val="000000"/>
          <w:kern w:val="0"/>
          <w:sz w:val="24"/>
          <w:szCs w:val="24"/>
        </w:rPr>
        <w:t>采购</w:t>
      </w:r>
      <w:r>
        <w:rPr>
          <w:rFonts w:hint="eastAsia" w:ascii="宋体" w:hAnsi="宋体" w:cs="宋体"/>
          <w:color w:val="000000"/>
          <w:kern w:val="0"/>
          <w:sz w:val="24"/>
          <w:szCs w:val="24"/>
          <w:lang w:val="en-US" w:eastAsia="zh-CN"/>
        </w:rPr>
        <w:t>代理</w:t>
      </w:r>
      <w:r>
        <w:rPr>
          <w:rFonts w:hint="eastAsia" w:ascii="宋体" w:hAnsi="宋体" w:cs="宋体"/>
          <w:color w:val="000000"/>
          <w:kern w:val="0"/>
          <w:sz w:val="24"/>
          <w:szCs w:val="24"/>
        </w:rPr>
        <w:t>机构负责对各评委的总分进行算术复核并汇总。各项统计结果均精确到小数点后两位。各磋商供应商的最终得分为评委所评定分数的算术平均值。</w:t>
      </w:r>
      <w:r>
        <w:rPr>
          <w:rFonts w:hint="eastAsia" w:ascii="宋体" w:hAnsi="宋体" w:cs="宋体"/>
          <w:szCs w:val="21"/>
        </w:rPr>
        <w:br w:type="page"/>
      </w:r>
    </w:p>
    <w:p>
      <w:pPr>
        <w:spacing w:line="360" w:lineRule="auto"/>
        <w:jc w:val="center"/>
        <w:rPr>
          <w:b/>
          <w:bCs/>
          <w:sz w:val="32"/>
          <w:szCs w:val="32"/>
          <w:lang w:val="hr-HR" w:bidi="ar-EG"/>
        </w:rPr>
      </w:pPr>
      <w:r>
        <w:rPr>
          <w:b/>
          <w:bCs/>
          <w:sz w:val="32"/>
          <w:szCs w:val="32"/>
          <w:lang w:val="hr-HR" w:bidi="ar-EG"/>
        </w:rPr>
        <w:t>第</w:t>
      </w:r>
      <w:r>
        <w:rPr>
          <w:rFonts w:hint="eastAsia"/>
          <w:b/>
          <w:bCs/>
          <w:sz w:val="32"/>
          <w:szCs w:val="32"/>
          <w:lang w:bidi="ar-EG"/>
        </w:rPr>
        <w:t>六</w:t>
      </w:r>
      <w:r>
        <w:rPr>
          <w:b/>
          <w:bCs/>
          <w:sz w:val="32"/>
          <w:szCs w:val="32"/>
          <w:lang w:val="hr-HR" w:bidi="ar-EG"/>
        </w:rPr>
        <w:t>章  响应文件格式</w:t>
      </w:r>
    </w:p>
    <w:p>
      <w:pPr>
        <w:spacing w:line="500" w:lineRule="exact"/>
        <w:rPr>
          <w:bCs/>
          <w:sz w:val="44"/>
        </w:rPr>
      </w:pPr>
      <w:r>
        <w:rPr>
          <w:szCs w:val="28"/>
        </w:rPr>
        <w:t>封面：</w:t>
      </w:r>
    </w:p>
    <w:p>
      <w:pPr>
        <w:jc w:val="center"/>
        <w:rPr>
          <w:rFonts w:eastAsia="华文新魏"/>
          <w:sz w:val="52"/>
          <w:szCs w:val="52"/>
        </w:rPr>
      </w:pPr>
    </w:p>
    <w:p>
      <w:pPr>
        <w:jc w:val="center"/>
        <w:rPr>
          <w:sz w:val="44"/>
        </w:rPr>
      </w:pPr>
    </w:p>
    <w:p>
      <w:pPr>
        <w:jc w:val="center"/>
        <w:rPr>
          <w:sz w:val="44"/>
        </w:rPr>
      </w:pPr>
    </w:p>
    <w:p>
      <w:pPr>
        <w:pStyle w:val="11"/>
        <w:tabs>
          <w:tab w:val="left" w:pos="1260"/>
        </w:tabs>
        <w:jc w:val="center"/>
        <w:rPr>
          <w:rFonts w:ascii="Times New Roman" w:hAnsi="Times New Roman" w:cs="Times New Roman"/>
          <w:bCs/>
          <w:spacing w:val="100"/>
          <w:w w:val="110"/>
          <w:kern w:val="0"/>
          <w:sz w:val="100"/>
          <w:szCs w:val="100"/>
        </w:rPr>
      </w:pPr>
      <w:r>
        <w:rPr>
          <w:rFonts w:ascii="Times New Roman" w:hAnsi="Times New Roman" w:cs="Times New Roman"/>
          <w:bCs/>
          <w:spacing w:val="100"/>
          <w:w w:val="110"/>
          <w:kern w:val="0"/>
          <w:sz w:val="100"/>
          <w:szCs w:val="100"/>
        </w:rPr>
        <w:t>响应文件</w:t>
      </w:r>
    </w:p>
    <w:p>
      <w:pPr>
        <w:jc w:val="center"/>
        <w:rPr>
          <w:rFonts w:ascii="宋体" w:hAnsi="宋体"/>
          <w:sz w:val="44"/>
        </w:rPr>
      </w:pPr>
      <w:r>
        <w:rPr>
          <w:rFonts w:hint="eastAsia" w:ascii="宋体" w:hAnsi="宋体"/>
          <w:sz w:val="44"/>
        </w:rPr>
        <w:t>（正本/副本）</w:t>
      </w:r>
    </w:p>
    <w:p>
      <w:pPr>
        <w:jc w:val="center"/>
        <w:rPr>
          <w:rFonts w:eastAsia="仿宋_GB2312"/>
          <w:sz w:val="44"/>
        </w:rPr>
      </w:pPr>
    </w:p>
    <w:p>
      <w:pPr>
        <w:jc w:val="center"/>
        <w:rPr>
          <w:rFonts w:eastAsia="仿宋_GB2312"/>
          <w:sz w:val="44"/>
        </w:rPr>
      </w:pPr>
    </w:p>
    <w:p>
      <w:pPr>
        <w:ind w:firstLine="1440"/>
        <w:rPr>
          <w:rFonts w:ascii="宋体" w:hAnsi="宋体"/>
          <w:bCs/>
          <w:sz w:val="32"/>
          <w:szCs w:val="32"/>
        </w:rPr>
      </w:pPr>
      <w:r>
        <w:rPr>
          <w:rFonts w:ascii="宋体" w:hAnsi="宋体"/>
          <w:bCs/>
          <w:sz w:val="32"/>
          <w:szCs w:val="32"/>
        </w:rPr>
        <w:t>项目编号：</w:t>
      </w:r>
      <w:r>
        <w:rPr>
          <w:rFonts w:ascii="宋体" w:hAnsi="宋体"/>
          <w:bCs/>
          <w:sz w:val="32"/>
          <w:szCs w:val="32"/>
          <w:u w:val="single"/>
        </w:rPr>
        <w:t xml:space="preserve">                       </w:t>
      </w:r>
    </w:p>
    <w:p>
      <w:pPr>
        <w:tabs>
          <w:tab w:val="left" w:pos="3240"/>
        </w:tabs>
        <w:ind w:firstLine="1440"/>
        <w:rPr>
          <w:rFonts w:ascii="宋体" w:hAnsi="宋体"/>
          <w:bCs/>
          <w:sz w:val="32"/>
          <w:szCs w:val="32"/>
          <w:u w:val="single"/>
        </w:rPr>
      </w:pPr>
      <w:r>
        <w:rPr>
          <w:rFonts w:ascii="宋体" w:hAnsi="宋体"/>
          <w:bCs/>
          <w:sz w:val="32"/>
          <w:szCs w:val="32"/>
        </w:rPr>
        <w:t>项目名称：</w:t>
      </w:r>
      <w:r>
        <w:rPr>
          <w:rFonts w:ascii="宋体" w:hAnsi="宋体"/>
          <w:bCs/>
          <w:sz w:val="32"/>
          <w:szCs w:val="32"/>
          <w:u w:val="single"/>
        </w:rPr>
        <w:t xml:space="preserve">                       </w:t>
      </w:r>
    </w:p>
    <w:p>
      <w:pPr>
        <w:ind w:firstLine="1440"/>
        <w:rPr>
          <w:rFonts w:ascii="宋体" w:hAnsi="宋体"/>
          <w:bCs/>
          <w:sz w:val="32"/>
          <w:szCs w:val="32"/>
        </w:rPr>
      </w:pPr>
      <w:r>
        <w:rPr>
          <w:rFonts w:ascii="宋体" w:hAnsi="宋体"/>
          <w:bCs/>
          <w:sz w:val="32"/>
          <w:szCs w:val="32"/>
        </w:rPr>
        <w:t>报价内容：</w:t>
      </w:r>
      <w:r>
        <w:rPr>
          <w:rFonts w:ascii="宋体" w:hAnsi="宋体"/>
          <w:bCs/>
          <w:sz w:val="32"/>
          <w:szCs w:val="32"/>
          <w:u w:val="single"/>
        </w:rPr>
        <w:t xml:space="preserve">                       </w:t>
      </w:r>
    </w:p>
    <w:p>
      <w:pPr>
        <w:tabs>
          <w:tab w:val="left" w:pos="2625"/>
        </w:tabs>
        <w:spacing w:line="360" w:lineRule="auto"/>
        <w:jc w:val="center"/>
        <w:rPr>
          <w:rFonts w:ascii="宋体" w:hAnsi="宋体"/>
          <w:bCs/>
          <w:sz w:val="32"/>
          <w:szCs w:val="32"/>
        </w:rPr>
      </w:pPr>
    </w:p>
    <w:p>
      <w:pPr>
        <w:tabs>
          <w:tab w:val="left" w:pos="2625"/>
        </w:tabs>
        <w:spacing w:line="360" w:lineRule="auto"/>
        <w:jc w:val="center"/>
        <w:rPr>
          <w:rFonts w:ascii="宋体" w:hAnsi="宋体"/>
          <w:sz w:val="32"/>
          <w:szCs w:val="32"/>
        </w:rPr>
      </w:pPr>
    </w:p>
    <w:p>
      <w:pPr>
        <w:tabs>
          <w:tab w:val="left" w:pos="2625"/>
        </w:tabs>
        <w:spacing w:line="360" w:lineRule="auto"/>
        <w:jc w:val="center"/>
        <w:rPr>
          <w:rFonts w:ascii="宋体" w:hAnsi="宋体"/>
          <w:sz w:val="32"/>
          <w:szCs w:val="32"/>
        </w:rPr>
      </w:pPr>
    </w:p>
    <w:p>
      <w:pPr>
        <w:tabs>
          <w:tab w:val="left" w:pos="2625"/>
        </w:tabs>
        <w:spacing w:line="360" w:lineRule="auto"/>
        <w:jc w:val="center"/>
        <w:rPr>
          <w:rFonts w:ascii="宋体" w:hAnsi="宋体"/>
          <w:sz w:val="32"/>
          <w:szCs w:val="32"/>
        </w:rPr>
      </w:pPr>
    </w:p>
    <w:p>
      <w:pPr>
        <w:ind w:firstLine="1920" w:firstLineChars="600"/>
        <w:rPr>
          <w:rFonts w:ascii="宋体" w:hAnsi="宋体"/>
          <w:bCs/>
          <w:sz w:val="32"/>
          <w:szCs w:val="32"/>
        </w:rPr>
      </w:pPr>
      <w:r>
        <w:rPr>
          <w:rFonts w:ascii="宋体" w:hAnsi="宋体"/>
          <w:bCs/>
          <w:sz w:val="32"/>
          <w:szCs w:val="32"/>
        </w:rPr>
        <w:t>供应商名称</w:t>
      </w:r>
      <w:r>
        <w:rPr>
          <w:rFonts w:hint="eastAsia" w:ascii="宋体" w:hAnsi="宋体"/>
          <w:bCs/>
          <w:sz w:val="32"/>
          <w:szCs w:val="32"/>
        </w:rPr>
        <w:t>：</w:t>
      </w:r>
    </w:p>
    <w:p>
      <w:pPr>
        <w:jc w:val="center"/>
        <w:rPr>
          <w:rFonts w:ascii="宋体" w:hAnsi="宋体"/>
          <w:sz w:val="32"/>
          <w:szCs w:val="32"/>
        </w:rPr>
      </w:pPr>
      <w:r>
        <w:rPr>
          <w:rFonts w:ascii="宋体" w:hAnsi="宋体"/>
          <w:sz w:val="32"/>
          <w:szCs w:val="32"/>
        </w:rPr>
        <w:t>年  月  日</w:t>
      </w:r>
    </w:p>
    <w:p>
      <w:pPr>
        <w:jc w:val="center"/>
        <w:rPr>
          <w:rFonts w:ascii="宋体" w:hAnsi="宋体"/>
          <w:sz w:val="32"/>
          <w:szCs w:val="32"/>
        </w:rPr>
      </w:pPr>
      <w:r>
        <w:rPr>
          <w:rFonts w:ascii="宋体" w:hAnsi="宋体"/>
          <w:sz w:val="32"/>
          <w:szCs w:val="32"/>
        </w:rPr>
        <w:br w:type="page"/>
      </w:r>
    </w:p>
    <w:p>
      <w:pPr>
        <w:pStyle w:val="5"/>
        <w:jc w:val="center"/>
        <w:rPr>
          <w:b w:val="0"/>
          <w:sz w:val="44"/>
          <w:szCs w:val="44"/>
        </w:rPr>
      </w:pPr>
      <w:bookmarkStart w:id="10" w:name="_Toc11089"/>
      <w:r>
        <w:rPr>
          <w:b w:val="0"/>
          <w:sz w:val="44"/>
          <w:szCs w:val="44"/>
        </w:rPr>
        <w:t>目录</w:t>
      </w:r>
      <w:bookmarkEnd w:id="10"/>
    </w:p>
    <w:p>
      <w:pPr>
        <w:pStyle w:val="11"/>
        <w:rPr>
          <w:rFonts w:hAnsi="宋体"/>
          <w:color w:val="000000"/>
          <w:sz w:val="24"/>
          <w:szCs w:val="24"/>
        </w:rPr>
      </w:pPr>
      <w:r>
        <w:rPr>
          <w:rFonts w:hint="eastAsia" w:hAnsi="宋体"/>
          <w:color w:val="000000"/>
          <w:sz w:val="24"/>
          <w:szCs w:val="24"/>
        </w:rPr>
        <w:t>目录应涵盖下述所有资料，页码清晰以便查阅</w:t>
      </w:r>
    </w:p>
    <w:p>
      <w:pPr>
        <w:pStyle w:val="5"/>
        <w:rPr>
          <w:rFonts w:ascii="宋体" w:hAnsi="宋体" w:eastAsia="宋体" w:cs="宋体"/>
          <w:sz w:val="24"/>
          <w:szCs w:val="24"/>
        </w:rPr>
      </w:pPr>
      <w:bookmarkStart w:id="11" w:name="_Toc18625"/>
      <w:bookmarkStart w:id="12" w:name="_Toc14018"/>
      <w:bookmarkStart w:id="13" w:name="_Toc14653"/>
      <w:bookmarkStart w:id="14" w:name="_Toc18818"/>
      <w:r>
        <w:rPr>
          <w:rFonts w:hint="eastAsia" w:ascii="宋体" w:hAnsi="宋体" w:eastAsia="宋体" w:cs="宋体"/>
          <w:sz w:val="24"/>
          <w:szCs w:val="24"/>
        </w:rPr>
        <w:t>附件1</w:t>
      </w:r>
      <w:bookmarkEnd w:id="11"/>
      <w:bookmarkEnd w:id="12"/>
      <w:bookmarkEnd w:id="13"/>
    </w:p>
    <w:p>
      <w:pPr>
        <w:pStyle w:val="5"/>
        <w:jc w:val="center"/>
        <w:rPr>
          <w:rFonts w:ascii="黑体" w:hAnsi="黑体" w:cs="黑体"/>
          <w:b w:val="0"/>
          <w:sz w:val="44"/>
          <w:szCs w:val="44"/>
        </w:rPr>
      </w:pPr>
      <w:bookmarkStart w:id="15" w:name="_Toc19401"/>
      <w:r>
        <w:rPr>
          <w:rFonts w:hint="eastAsia" w:ascii="黑体" w:hAnsi="黑体" w:cs="黑体"/>
          <w:b w:val="0"/>
          <w:color w:val="000000"/>
          <w:sz w:val="44"/>
          <w:szCs w:val="44"/>
        </w:rPr>
        <w:t>磋商书</w:t>
      </w:r>
      <w:bookmarkEnd w:id="14"/>
      <w:bookmarkEnd w:id="15"/>
    </w:p>
    <w:p>
      <w:pPr>
        <w:spacing w:line="500" w:lineRule="exact"/>
        <w:ind w:left="-88" w:leftChars="-42"/>
        <w:rPr>
          <w:rFonts w:ascii="宋体" w:hAnsi="宋体"/>
          <w:color w:val="000000"/>
          <w:sz w:val="24"/>
        </w:rPr>
      </w:pPr>
    </w:p>
    <w:p>
      <w:pPr>
        <w:spacing w:line="440" w:lineRule="exact"/>
        <w:rPr>
          <w:rFonts w:ascii="宋体" w:hAnsi="宋体"/>
          <w:color w:val="000000"/>
          <w:sz w:val="24"/>
        </w:rPr>
      </w:pPr>
      <w:r>
        <w:rPr>
          <w:rFonts w:ascii="宋体" w:hAnsi="宋体"/>
          <w:color w:val="000000"/>
          <w:sz w:val="24"/>
        </w:rPr>
        <w:t>致：</w:t>
      </w:r>
      <w:r>
        <w:rPr>
          <w:rFonts w:ascii="宋体" w:hAnsi="宋体"/>
          <w:color w:val="000000"/>
          <w:sz w:val="24"/>
          <w:u w:val="single"/>
        </w:rPr>
        <w:t>(采购</w:t>
      </w:r>
      <w:r>
        <w:rPr>
          <w:rFonts w:hint="eastAsia" w:ascii="宋体" w:hAnsi="宋体"/>
          <w:color w:val="000000"/>
          <w:sz w:val="24"/>
          <w:u w:val="single"/>
        </w:rPr>
        <w:t>代理</w:t>
      </w:r>
      <w:r>
        <w:rPr>
          <w:rFonts w:ascii="宋体" w:hAnsi="宋体"/>
          <w:color w:val="000000"/>
          <w:sz w:val="24"/>
          <w:u w:val="single"/>
        </w:rPr>
        <w:t>机构)</w:t>
      </w:r>
    </w:p>
    <w:p>
      <w:pPr>
        <w:spacing w:line="440" w:lineRule="exact"/>
        <w:ind w:firstLine="480"/>
        <w:rPr>
          <w:rFonts w:ascii="宋体" w:hAnsi="宋体"/>
          <w:color w:val="000000"/>
          <w:sz w:val="24"/>
        </w:rPr>
      </w:pPr>
      <w:r>
        <w:rPr>
          <w:rFonts w:ascii="宋体" w:hAnsi="宋体"/>
          <w:color w:val="000000"/>
          <w:sz w:val="24"/>
        </w:rPr>
        <w:t>根据贵方</w:t>
      </w:r>
      <w:r>
        <w:rPr>
          <w:rFonts w:ascii="宋体" w:hAnsi="宋体"/>
          <w:color w:val="000000"/>
          <w:sz w:val="24"/>
          <w:u w:val="single"/>
        </w:rPr>
        <w:t>（项目名称/项目编号）</w:t>
      </w:r>
      <w:r>
        <w:rPr>
          <w:rFonts w:ascii="宋体" w:hAnsi="宋体"/>
          <w:color w:val="000000"/>
          <w:sz w:val="24"/>
        </w:rPr>
        <w:t>项目政府采购的磋商邀请，</w:t>
      </w:r>
      <w:r>
        <w:rPr>
          <w:rFonts w:ascii="宋体" w:hAnsi="宋体"/>
          <w:color w:val="000000"/>
          <w:sz w:val="24"/>
          <w:u w:val="single"/>
        </w:rPr>
        <w:t>签字代表</w:t>
      </w:r>
      <w:r>
        <w:rPr>
          <w:rFonts w:ascii="宋体" w:hAnsi="宋体"/>
          <w:color w:val="000000"/>
          <w:sz w:val="24"/>
        </w:rPr>
        <w:t>（姓名和职务）经正式授权并代表供应商</w:t>
      </w:r>
      <w:r>
        <w:rPr>
          <w:rFonts w:ascii="宋体" w:hAnsi="宋体"/>
          <w:color w:val="000000"/>
          <w:sz w:val="24"/>
          <w:u w:val="single"/>
        </w:rPr>
        <w:t>（供应商名称、地址）</w:t>
      </w:r>
      <w:r>
        <w:rPr>
          <w:rFonts w:ascii="宋体" w:hAnsi="宋体"/>
          <w:color w:val="000000"/>
          <w:sz w:val="24"/>
        </w:rPr>
        <w:t>提交下述响应文件正本一份、副本</w:t>
      </w:r>
      <w:r>
        <w:rPr>
          <w:rFonts w:hint="eastAsia" w:ascii="宋体" w:hAnsi="宋体"/>
          <w:color w:val="000000"/>
          <w:sz w:val="24"/>
        </w:rPr>
        <w:t>二</w:t>
      </w:r>
      <w:r>
        <w:rPr>
          <w:rFonts w:ascii="宋体" w:hAnsi="宋体"/>
          <w:color w:val="000000"/>
          <w:sz w:val="24"/>
        </w:rPr>
        <w:t>份。</w:t>
      </w:r>
    </w:p>
    <w:p>
      <w:pPr>
        <w:spacing w:line="440" w:lineRule="exact"/>
        <w:ind w:firstLine="480"/>
        <w:rPr>
          <w:rFonts w:ascii="宋体" w:hAnsi="宋体"/>
          <w:color w:val="000000"/>
          <w:sz w:val="24"/>
        </w:rPr>
      </w:pPr>
      <w:r>
        <w:rPr>
          <w:rFonts w:ascii="宋体" w:hAnsi="宋体"/>
          <w:color w:val="000000"/>
          <w:sz w:val="24"/>
        </w:rPr>
        <w:t>1）磋商书 (附件1) ；</w:t>
      </w:r>
    </w:p>
    <w:p>
      <w:pPr>
        <w:spacing w:line="440" w:lineRule="exact"/>
        <w:ind w:firstLine="480"/>
        <w:rPr>
          <w:rFonts w:ascii="宋体" w:hAnsi="宋体"/>
          <w:color w:val="000000"/>
          <w:sz w:val="24"/>
        </w:rPr>
      </w:pPr>
      <w:r>
        <w:rPr>
          <w:rFonts w:ascii="宋体" w:hAnsi="宋体"/>
          <w:color w:val="000000"/>
          <w:sz w:val="24"/>
        </w:rPr>
        <w:t>2）报价组成情况表(附件2) ；</w:t>
      </w:r>
    </w:p>
    <w:p>
      <w:pPr>
        <w:spacing w:line="440" w:lineRule="exact"/>
        <w:ind w:firstLine="480"/>
        <w:rPr>
          <w:rFonts w:ascii="宋体" w:hAnsi="宋体"/>
          <w:color w:val="000000"/>
          <w:sz w:val="24"/>
        </w:rPr>
      </w:pPr>
      <w:r>
        <w:rPr>
          <w:rFonts w:ascii="宋体" w:hAnsi="宋体"/>
          <w:color w:val="000000"/>
          <w:sz w:val="24"/>
        </w:rPr>
        <w:t>3）货物（服务）清单(附件3)；</w:t>
      </w:r>
    </w:p>
    <w:p>
      <w:pPr>
        <w:spacing w:line="440" w:lineRule="exact"/>
        <w:ind w:firstLine="480"/>
        <w:rPr>
          <w:rFonts w:ascii="宋体" w:hAnsi="宋体"/>
          <w:color w:val="000000"/>
          <w:sz w:val="24"/>
        </w:rPr>
      </w:pPr>
      <w:r>
        <w:rPr>
          <w:rFonts w:ascii="宋体" w:hAnsi="宋体"/>
          <w:color w:val="000000"/>
          <w:sz w:val="24"/>
        </w:rPr>
        <w:t>4）资格性符合性检查对照表(附件4)；</w:t>
      </w:r>
    </w:p>
    <w:p>
      <w:pPr>
        <w:spacing w:line="440" w:lineRule="exact"/>
        <w:ind w:firstLine="480"/>
        <w:rPr>
          <w:rFonts w:ascii="宋体" w:hAnsi="宋体"/>
          <w:color w:val="000000"/>
          <w:sz w:val="24"/>
        </w:rPr>
      </w:pPr>
      <w:r>
        <w:rPr>
          <w:rFonts w:ascii="宋体" w:hAnsi="宋体"/>
          <w:color w:val="000000"/>
          <w:sz w:val="24"/>
        </w:rPr>
        <w:t>5）技术响应、偏离情况说明表(附件5)；</w:t>
      </w:r>
    </w:p>
    <w:p>
      <w:pPr>
        <w:spacing w:line="440" w:lineRule="exact"/>
        <w:ind w:firstLine="480"/>
        <w:rPr>
          <w:rFonts w:ascii="宋体" w:hAnsi="宋体"/>
          <w:color w:val="000000"/>
          <w:sz w:val="24"/>
        </w:rPr>
      </w:pPr>
      <w:r>
        <w:rPr>
          <w:rFonts w:ascii="宋体" w:hAnsi="宋体"/>
          <w:color w:val="000000"/>
          <w:sz w:val="24"/>
        </w:rPr>
        <w:t>6）合同草案条款响应、偏离情况说明表（附件6）；</w:t>
      </w:r>
    </w:p>
    <w:p>
      <w:pPr>
        <w:spacing w:line="440" w:lineRule="exact"/>
        <w:ind w:firstLine="480"/>
        <w:rPr>
          <w:rFonts w:ascii="宋体" w:hAnsi="宋体"/>
          <w:color w:val="000000"/>
          <w:sz w:val="24"/>
        </w:rPr>
      </w:pPr>
      <w:r>
        <w:rPr>
          <w:rFonts w:ascii="宋体" w:hAnsi="宋体"/>
          <w:color w:val="000000"/>
          <w:sz w:val="24"/>
        </w:rPr>
        <w:t>7）法人（负责人）代表授权书（附件7）；</w:t>
      </w:r>
    </w:p>
    <w:p>
      <w:pPr>
        <w:spacing w:line="440" w:lineRule="exact"/>
        <w:ind w:firstLine="480"/>
        <w:rPr>
          <w:rFonts w:ascii="宋体" w:hAnsi="宋体"/>
          <w:color w:val="000000"/>
          <w:sz w:val="24"/>
        </w:rPr>
      </w:pPr>
      <w:r>
        <w:rPr>
          <w:rFonts w:ascii="宋体" w:hAnsi="宋体"/>
          <w:color w:val="000000"/>
          <w:sz w:val="24"/>
        </w:rPr>
        <w:t>8）法人或者其他组织的营业执照等证明文件，自然人的身份证明(附件8)；</w:t>
      </w:r>
    </w:p>
    <w:p>
      <w:pPr>
        <w:spacing w:line="440" w:lineRule="exact"/>
        <w:ind w:firstLine="480"/>
        <w:rPr>
          <w:rFonts w:ascii="宋体" w:hAnsi="宋体"/>
          <w:color w:val="000000"/>
          <w:sz w:val="24"/>
        </w:rPr>
      </w:pPr>
      <w:r>
        <w:rPr>
          <w:rFonts w:ascii="宋体" w:hAnsi="宋体"/>
          <w:color w:val="000000"/>
          <w:sz w:val="24"/>
        </w:rPr>
        <w:t>9）财务状况报告，依法缴纳税收和社会保障资金的相关材料(附件9)；</w:t>
      </w:r>
    </w:p>
    <w:p>
      <w:pPr>
        <w:spacing w:line="440" w:lineRule="exact"/>
        <w:ind w:firstLine="480"/>
        <w:rPr>
          <w:rFonts w:ascii="宋体" w:hAnsi="宋体"/>
          <w:color w:val="000000"/>
          <w:sz w:val="24"/>
        </w:rPr>
      </w:pPr>
      <w:r>
        <w:rPr>
          <w:rFonts w:ascii="宋体" w:hAnsi="宋体"/>
          <w:color w:val="000000"/>
          <w:sz w:val="24"/>
        </w:rPr>
        <w:t>10）具备履行合同所必需的设备和专业技术能力的证明材料(附件10)；</w:t>
      </w:r>
    </w:p>
    <w:p>
      <w:pPr>
        <w:spacing w:line="440" w:lineRule="exact"/>
        <w:ind w:firstLine="480"/>
        <w:rPr>
          <w:rFonts w:ascii="宋体" w:hAnsi="宋体"/>
          <w:color w:val="000000"/>
          <w:sz w:val="24"/>
        </w:rPr>
      </w:pPr>
      <w:r>
        <w:rPr>
          <w:rFonts w:ascii="宋体" w:hAnsi="宋体"/>
          <w:color w:val="000000"/>
          <w:sz w:val="24"/>
        </w:rPr>
        <w:t>11）参加政府采购活动前3年内在经营活动中没有重大违法记录的书面声明(附件11)；</w:t>
      </w:r>
    </w:p>
    <w:p>
      <w:pPr>
        <w:spacing w:line="440" w:lineRule="exact"/>
        <w:ind w:firstLine="480"/>
        <w:rPr>
          <w:rFonts w:ascii="宋体" w:hAnsi="宋体"/>
          <w:color w:val="000000"/>
          <w:sz w:val="24"/>
        </w:rPr>
      </w:pPr>
      <w:r>
        <w:rPr>
          <w:rFonts w:ascii="宋体" w:hAnsi="宋体"/>
          <w:color w:val="000000"/>
          <w:sz w:val="24"/>
        </w:rPr>
        <w:t>12）未被列入“信用中国”网站(www.creditchina. gov.cn)</w:t>
      </w:r>
      <w:r>
        <w:rPr>
          <w:rFonts w:hint="eastAsia" w:ascii="宋体" w:hAnsi="宋体" w:cs="宋体"/>
          <w:color w:val="000000"/>
          <w:sz w:val="24"/>
        </w:rPr>
        <w:t>、</w:t>
      </w:r>
      <w:r>
        <w:rPr>
          <w:rFonts w:hint="eastAsia" w:ascii="宋体" w:hAnsi="宋体" w:cs="宋体"/>
          <w:bCs/>
          <w:color w:val="000000"/>
          <w:sz w:val="24"/>
        </w:rPr>
        <w:t>“中国政府采购网”(www.ccgp.gov.cn)</w:t>
      </w:r>
      <w:r>
        <w:rPr>
          <w:rFonts w:ascii="宋体" w:hAnsi="宋体"/>
          <w:color w:val="000000"/>
          <w:sz w:val="24"/>
        </w:rPr>
        <w:t>失信被执行人、重大税收违法案件当事人名单、政府采购严重违法失信行为记录名单的网页打印件(附件12)。</w:t>
      </w:r>
    </w:p>
    <w:p>
      <w:pPr>
        <w:pStyle w:val="11"/>
        <w:spacing w:line="440" w:lineRule="exact"/>
        <w:ind w:firstLine="480"/>
        <w:rPr>
          <w:rFonts w:hAnsi="宋体"/>
          <w:color w:val="000000"/>
          <w:sz w:val="24"/>
        </w:rPr>
      </w:pPr>
      <w:r>
        <w:rPr>
          <w:rFonts w:hint="eastAsia" w:hAnsi="宋体"/>
          <w:color w:val="000000"/>
          <w:sz w:val="24"/>
        </w:rPr>
        <w:t>13.《中小企业声明函》</w:t>
      </w:r>
      <w:r>
        <w:rPr>
          <w:rFonts w:hint="eastAsia" w:hAnsi="宋体"/>
          <w:bCs/>
          <w:color w:val="000000"/>
          <w:sz w:val="24"/>
        </w:rPr>
        <w:t>、《残疾人福利性单位声明函》或属于监狱企业的证明文件（如果有的话）</w:t>
      </w:r>
      <w:r>
        <w:rPr>
          <w:rFonts w:hint="eastAsia" w:hAnsi="宋体"/>
          <w:color w:val="000000"/>
          <w:sz w:val="24"/>
        </w:rPr>
        <w:t>(附件13)。</w:t>
      </w:r>
    </w:p>
    <w:p>
      <w:pPr>
        <w:pStyle w:val="11"/>
        <w:spacing w:line="440" w:lineRule="exact"/>
        <w:ind w:firstLine="480"/>
        <w:rPr>
          <w:rFonts w:hAnsi="宋体"/>
          <w:color w:val="000000"/>
          <w:sz w:val="24"/>
        </w:rPr>
      </w:pPr>
      <w:r>
        <w:rPr>
          <w:rFonts w:hint="eastAsia" w:hAnsi="宋体"/>
          <w:color w:val="000000"/>
          <w:sz w:val="24"/>
        </w:rPr>
        <w:t>14、磋商供应商信用书（附件14）</w:t>
      </w:r>
    </w:p>
    <w:p>
      <w:pPr>
        <w:spacing w:line="440" w:lineRule="exact"/>
        <w:ind w:firstLine="480"/>
        <w:rPr>
          <w:rFonts w:ascii="宋体" w:hAnsi="宋体"/>
          <w:bCs/>
          <w:color w:val="000000"/>
          <w:sz w:val="24"/>
        </w:rPr>
      </w:pPr>
      <w:r>
        <w:rPr>
          <w:rFonts w:ascii="宋体" w:hAnsi="宋体"/>
          <w:color w:val="000000"/>
          <w:sz w:val="24"/>
        </w:rPr>
        <w:t>本文件要求提供的其他资格证明文件及资料。</w:t>
      </w:r>
    </w:p>
    <w:p>
      <w:pPr>
        <w:spacing w:line="440" w:lineRule="exact"/>
        <w:rPr>
          <w:rFonts w:ascii="宋体" w:hAnsi="宋体"/>
          <w:color w:val="000000"/>
          <w:sz w:val="24"/>
        </w:rPr>
      </w:pPr>
      <w:r>
        <w:rPr>
          <w:rFonts w:ascii="宋体" w:hAnsi="宋体"/>
          <w:color w:val="000000"/>
          <w:sz w:val="24"/>
        </w:rPr>
        <w:t>在此，我方宣布同意如下：</w:t>
      </w:r>
    </w:p>
    <w:p>
      <w:pPr>
        <w:spacing w:line="440" w:lineRule="exact"/>
        <w:ind w:firstLine="480"/>
        <w:rPr>
          <w:rFonts w:ascii="宋体" w:hAnsi="宋体"/>
          <w:color w:val="000000"/>
          <w:sz w:val="24"/>
        </w:rPr>
      </w:pPr>
      <w:r>
        <w:rPr>
          <w:rFonts w:ascii="宋体" w:hAnsi="宋体"/>
          <w:color w:val="000000"/>
          <w:sz w:val="24"/>
        </w:rPr>
        <w:t>1. 将按磋商文件的规定履行合同责任和义务；</w:t>
      </w:r>
    </w:p>
    <w:p>
      <w:pPr>
        <w:spacing w:line="440" w:lineRule="exact"/>
        <w:ind w:left="840" w:hanging="360"/>
        <w:rPr>
          <w:rFonts w:ascii="宋体" w:hAnsi="宋体"/>
          <w:color w:val="000000"/>
          <w:sz w:val="24"/>
        </w:rPr>
      </w:pPr>
      <w:r>
        <w:rPr>
          <w:rFonts w:ascii="宋体" w:hAnsi="宋体"/>
          <w:color w:val="000000"/>
          <w:sz w:val="24"/>
        </w:rPr>
        <w:t>2. 已详细审查全部磋商文件，包括第（编号、补遗书）（如果有的话）；我们完全理解并同意放弃对这方面有不明及误解的权力；</w:t>
      </w:r>
    </w:p>
    <w:p>
      <w:pPr>
        <w:spacing w:line="440" w:lineRule="exact"/>
        <w:ind w:firstLine="480"/>
        <w:rPr>
          <w:rFonts w:ascii="宋体" w:hAnsi="宋体"/>
          <w:color w:val="000000"/>
          <w:sz w:val="24"/>
        </w:rPr>
      </w:pPr>
      <w:r>
        <w:rPr>
          <w:rFonts w:ascii="宋体" w:hAnsi="宋体"/>
          <w:color w:val="000000"/>
          <w:sz w:val="24"/>
        </w:rPr>
        <w:t>3. 本响应文件有效期为自磋商之日起</w:t>
      </w:r>
      <w:r>
        <w:rPr>
          <w:rFonts w:hint="eastAsia" w:ascii="宋体" w:hAnsi="宋体"/>
          <w:color w:val="000000"/>
          <w:sz w:val="24"/>
        </w:rPr>
        <w:t>60</w:t>
      </w:r>
      <w:r>
        <w:rPr>
          <w:rFonts w:ascii="宋体" w:hAnsi="宋体"/>
          <w:color w:val="000000"/>
          <w:sz w:val="24"/>
        </w:rPr>
        <w:t>个日历日；</w:t>
      </w:r>
    </w:p>
    <w:p>
      <w:pPr>
        <w:spacing w:line="440" w:lineRule="exact"/>
        <w:ind w:left="840" w:hanging="360"/>
        <w:rPr>
          <w:rFonts w:ascii="宋体" w:hAnsi="宋体"/>
          <w:color w:val="000000"/>
          <w:sz w:val="24"/>
        </w:rPr>
      </w:pPr>
      <w:r>
        <w:rPr>
          <w:rFonts w:ascii="宋体" w:hAnsi="宋体"/>
          <w:color w:val="000000"/>
          <w:sz w:val="24"/>
        </w:rPr>
        <w:t>4. 同意提供按照贵方可能要求的与其磋商有关的一切数据或资料；</w:t>
      </w:r>
    </w:p>
    <w:p>
      <w:pPr>
        <w:spacing w:line="440" w:lineRule="exact"/>
        <w:ind w:firstLine="480"/>
        <w:rPr>
          <w:rFonts w:ascii="宋体" w:hAnsi="宋体"/>
          <w:color w:val="000000"/>
          <w:sz w:val="24"/>
        </w:rPr>
      </w:pPr>
      <w:r>
        <w:rPr>
          <w:rFonts w:ascii="宋体" w:hAnsi="宋体"/>
          <w:color w:val="000000"/>
          <w:sz w:val="24"/>
        </w:rPr>
        <w:t>5. 与本磋商有关的一切正式往来信函请寄：</w:t>
      </w:r>
    </w:p>
    <w:p>
      <w:pPr>
        <w:spacing w:line="440" w:lineRule="exact"/>
        <w:ind w:firstLine="840"/>
        <w:rPr>
          <w:rFonts w:ascii="宋体" w:hAnsi="宋体"/>
          <w:color w:val="000000"/>
          <w:sz w:val="24"/>
        </w:rPr>
      </w:pPr>
      <w:r>
        <w:rPr>
          <w:rFonts w:ascii="宋体" w:hAnsi="宋体"/>
          <w:color w:val="000000"/>
          <w:sz w:val="24"/>
        </w:rPr>
        <w:t>地址：</w:t>
      </w:r>
    </w:p>
    <w:p>
      <w:pPr>
        <w:spacing w:line="440" w:lineRule="exact"/>
        <w:ind w:firstLine="840"/>
        <w:rPr>
          <w:rFonts w:ascii="宋体" w:hAnsi="宋体"/>
          <w:color w:val="000000"/>
          <w:sz w:val="24"/>
        </w:rPr>
      </w:pPr>
      <w:r>
        <w:rPr>
          <w:rFonts w:ascii="宋体" w:hAnsi="宋体"/>
          <w:color w:val="000000"/>
          <w:sz w:val="24"/>
        </w:rPr>
        <w:t>电话/传真：</w:t>
      </w:r>
    </w:p>
    <w:p>
      <w:pPr>
        <w:spacing w:line="440" w:lineRule="exact"/>
        <w:ind w:firstLine="840"/>
        <w:rPr>
          <w:rFonts w:ascii="宋体" w:hAnsi="宋体"/>
          <w:color w:val="000000"/>
          <w:sz w:val="24"/>
        </w:rPr>
      </w:pPr>
      <w:r>
        <w:rPr>
          <w:rFonts w:ascii="宋体" w:hAnsi="宋体"/>
          <w:color w:val="000000"/>
          <w:sz w:val="24"/>
        </w:rPr>
        <w:t>电子信箱：</w:t>
      </w:r>
    </w:p>
    <w:p>
      <w:pPr>
        <w:spacing w:line="440" w:lineRule="exact"/>
        <w:ind w:firstLine="840"/>
        <w:rPr>
          <w:rFonts w:ascii="宋体" w:hAnsi="宋体"/>
          <w:color w:val="000000"/>
          <w:sz w:val="24"/>
        </w:rPr>
      </w:pPr>
      <w:r>
        <w:rPr>
          <w:rFonts w:ascii="宋体" w:hAnsi="宋体"/>
          <w:color w:val="000000"/>
          <w:sz w:val="24"/>
        </w:rPr>
        <w:t>供应商（授权）代表签字：</w:t>
      </w:r>
    </w:p>
    <w:p>
      <w:pPr>
        <w:spacing w:line="440" w:lineRule="exact"/>
        <w:ind w:firstLine="840"/>
        <w:rPr>
          <w:rFonts w:ascii="宋体" w:hAnsi="宋体"/>
          <w:color w:val="000000"/>
          <w:sz w:val="24"/>
        </w:rPr>
      </w:pPr>
      <w:r>
        <w:rPr>
          <w:rFonts w:ascii="宋体" w:hAnsi="宋体"/>
          <w:color w:val="000000"/>
          <w:sz w:val="24"/>
        </w:rPr>
        <w:t>供应商名称（公章）：</w:t>
      </w:r>
    </w:p>
    <w:p>
      <w:pPr>
        <w:spacing w:line="440" w:lineRule="exact"/>
        <w:ind w:firstLine="840"/>
        <w:rPr>
          <w:rFonts w:ascii="宋体" w:hAnsi="宋体"/>
          <w:color w:val="000000"/>
          <w:sz w:val="24"/>
        </w:rPr>
      </w:pPr>
      <w:r>
        <w:rPr>
          <w:rFonts w:ascii="宋体" w:hAnsi="宋体"/>
          <w:color w:val="000000"/>
          <w:sz w:val="24"/>
        </w:rPr>
        <w:t>日期：</w:t>
      </w:r>
    </w:p>
    <w:p>
      <w:pPr>
        <w:spacing w:line="440" w:lineRule="exact"/>
        <w:ind w:firstLine="840"/>
        <w:rPr>
          <w:rFonts w:ascii="宋体" w:hAnsi="宋体"/>
          <w:color w:val="000000"/>
          <w:sz w:val="24"/>
        </w:rPr>
      </w:pPr>
      <w:r>
        <w:rPr>
          <w:rFonts w:ascii="宋体" w:hAnsi="宋体"/>
          <w:color w:val="000000"/>
          <w:sz w:val="24"/>
        </w:rPr>
        <w:br w:type="page"/>
      </w:r>
    </w:p>
    <w:p>
      <w:pPr>
        <w:pStyle w:val="5"/>
        <w:rPr>
          <w:rFonts w:ascii="黑体" w:hAnsi="黑体" w:cs="黑体"/>
          <w:b w:val="0"/>
          <w:sz w:val="24"/>
          <w:szCs w:val="24"/>
        </w:rPr>
      </w:pPr>
      <w:bookmarkStart w:id="16" w:name="_Toc32345"/>
      <w:bookmarkStart w:id="17" w:name="_Toc2532"/>
      <w:bookmarkStart w:id="18" w:name="_Toc13220"/>
      <w:r>
        <w:rPr>
          <w:rFonts w:hint="eastAsia" w:ascii="宋体" w:hAnsi="宋体" w:eastAsia="宋体" w:cs="宋体"/>
          <w:sz w:val="24"/>
          <w:szCs w:val="24"/>
        </w:rPr>
        <w:t>附件2</w:t>
      </w:r>
      <w:bookmarkEnd w:id="16"/>
      <w:bookmarkEnd w:id="17"/>
    </w:p>
    <w:p>
      <w:pPr>
        <w:pStyle w:val="5"/>
        <w:jc w:val="center"/>
        <w:rPr>
          <w:rFonts w:ascii="黑体" w:hAnsi="黑体" w:cs="黑体"/>
          <w:b w:val="0"/>
          <w:sz w:val="44"/>
          <w:szCs w:val="44"/>
        </w:rPr>
      </w:pPr>
      <w:bookmarkStart w:id="19" w:name="_Toc2719"/>
      <w:r>
        <w:rPr>
          <w:rFonts w:hint="eastAsia" w:ascii="黑体" w:hAnsi="黑体" w:cs="黑体"/>
          <w:b w:val="0"/>
          <w:color w:val="000000"/>
          <w:sz w:val="44"/>
          <w:szCs w:val="44"/>
        </w:rPr>
        <w:t>报价组成情况表</w:t>
      </w:r>
      <w:bookmarkEnd w:id="18"/>
      <w:bookmarkEnd w:id="19"/>
    </w:p>
    <w:p>
      <w:pPr>
        <w:spacing w:line="240" w:lineRule="atLeast"/>
        <w:rPr>
          <w:rFonts w:ascii="宋体" w:hAnsi="宋体"/>
          <w:color w:val="000000"/>
          <w:sz w:val="24"/>
        </w:rPr>
      </w:pPr>
    </w:p>
    <w:p>
      <w:pPr>
        <w:spacing w:line="240" w:lineRule="atLeast"/>
        <w:rPr>
          <w:rFonts w:ascii="宋体" w:hAnsi="宋体"/>
          <w:color w:val="000000"/>
          <w:sz w:val="24"/>
        </w:rPr>
      </w:pPr>
    </w:p>
    <w:p>
      <w:pPr>
        <w:spacing w:line="240" w:lineRule="atLeast"/>
        <w:rPr>
          <w:rFonts w:ascii="宋体" w:hAnsi="宋体"/>
          <w:color w:val="000000"/>
          <w:sz w:val="24"/>
          <w:u w:val="single"/>
        </w:rPr>
      </w:pPr>
      <w:r>
        <w:rPr>
          <w:rFonts w:ascii="宋体" w:hAnsi="宋体"/>
          <w:color w:val="000000"/>
          <w:sz w:val="24"/>
        </w:rPr>
        <w:t>项目编号（包号）：</w:t>
      </w:r>
    </w:p>
    <w:p>
      <w:pPr>
        <w:spacing w:line="240" w:lineRule="atLeast"/>
        <w:rPr>
          <w:rFonts w:ascii="宋体" w:hAnsi="宋体"/>
          <w:color w:val="000000"/>
          <w:sz w:val="24"/>
          <w:u w:val="single"/>
        </w:rPr>
      </w:pPr>
      <w:r>
        <w:rPr>
          <w:rFonts w:ascii="宋体" w:hAnsi="宋体"/>
          <w:color w:val="000000"/>
          <w:sz w:val="24"/>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3"/>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序号</w:t>
            </w:r>
          </w:p>
        </w:tc>
        <w:tc>
          <w:tcPr>
            <w:tcW w:w="1869"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名称（服务）</w:t>
            </w:r>
          </w:p>
        </w:tc>
        <w:tc>
          <w:tcPr>
            <w:tcW w:w="1237" w:type="dxa"/>
            <w:vAlign w:val="center"/>
          </w:tcPr>
          <w:p>
            <w:pPr>
              <w:adjustRightInd w:val="0"/>
              <w:snapToGrid w:val="0"/>
              <w:jc w:val="center"/>
              <w:rPr>
                <w:rFonts w:ascii="宋体" w:hAnsi="宋体"/>
                <w:color w:val="000000"/>
                <w:sz w:val="24"/>
              </w:rPr>
            </w:pPr>
            <w:r>
              <w:rPr>
                <w:rFonts w:ascii="宋体" w:hAnsi="宋体"/>
                <w:color w:val="000000"/>
                <w:sz w:val="24"/>
              </w:rPr>
              <w:t>规格型号</w:t>
            </w:r>
          </w:p>
        </w:tc>
        <w:tc>
          <w:tcPr>
            <w:tcW w:w="805" w:type="dxa"/>
            <w:vAlign w:val="center"/>
          </w:tcPr>
          <w:p>
            <w:pPr>
              <w:adjustRightInd w:val="0"/>
              <w:snapToGrid w:val="0"/>
              <w:jc w:val="center"/>
              <w:rPr>
                <w:rFonts w:ascii="宋体" w:hAnsi="宋体"/>
                <w:color w:val="000000"/>
                <w:sz w:val="24"/>
              </w:rPr>
            </w:pPr>
            <w:r>
              <w:rPr>
                <w:rFonts w:ascii="宋体" w:hAnsi="宋体"/>
                <w:color w:val="000000"/>
                <w:sz w:val="24"/>
              </w:rPr>
              <w:t>数量</w:t>
            </w:r>
          </w:p>
        </w:tc>
        <w:tc>
          <w:tcPr>
            <w:tcW w:w="1654" w:type="dxa"/>
            <w:vAlign w:val="center"/>
          </w:tcPr>
          <w:p>
            <w:pPr>
              <w:adjustRightInd w:val="0"/>
              <w:snapToGrid w:val="0"/>
              <w:jc w:val="center"/>
              <w:rPr>
                <w:rFonts w:ascii="宋体" w:hAnsi="宋体"/>
                <w:color w:val="000000"/>
                <w:sz w:val="24"/>
              </w:rPr>
            </w:pPr>
            <w:r>
              <w:rPr>
                <w:rFonts w:ascii="宋体" w:hAnsi="宋体"/>
                <w:color w:val="000000"/>
                <w:sz w:val="24"/>
              </w:rPr>
              <w:t>制造商名称</w:t>
            </w:r>
          </w:p>
        </w:tc>
        <w:tc>
          <w:tcPr>
            <w:tcW w:w="913" w:type="dxa"/>
            <w:vAlign w:val="center"/>
          </w:tcPr>
          <w:p>
            <w:pPr>
              <w:adjustRightInd w:val="0"/>
              <w:snapToGrid w:val="0"/>
              <w:jc w:val="center"/>
              <w:rPr>
                <w:rFonts w:ascii="宋体" w:hAnsi="宋体"/>
                <w:color w:val="000000"/>
                <w:sz w:val="24"/>
              </w:rPr>
            </w:pPr>
            <w:r>
              <w:rPr>
                <w:rFonts w:ascii="宋体" w:hAnsi="宋体"/>
                <w:color w:val="000000"/>
                <w:sz w:val="24"/>
              </w:rPr>
              <w:t>单价</w:t>
            </w:r>
          </w:p>
        </w:tc>
        <w:tc>
          <w:tcPr>
            <w:tcW w:w="1136" w:type="dxa"/>
            <w:vAlign w:val="center"/>
          </w:tcPr>
          <w:p>
            <w:pPr>
              <w:adjustRightInd w:val="0"/>
              <w:snapToGrid w:val="0"/>
              <w:jc w:val="center"/>
              <w:rPr>
                <w:rFonts w:ascii="宋体" w:hAnsi="宋体"/>
                <w:color w:val="000000"/>
                <w:sz w:val="24"/>
              </w:rPr>
            </w:pPr>
            <w:r>
              <w:rPr>
                <w:rFonts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tcBorders>
              <w:bottom w:val="single" w:color="auto" w:sz="4" w:space="0"/>
            </w:tcBorders>
            <w:vAlign w:val="center"/>
          </w:tcPr>
          <w:p>
            <w:pPr>
              <w:adjustRightInd w:val="0"/>
              <w:snapToGrid w:val="0"/>
              <w:ind w:left="-88" w:leftChars="-42"/>
              <w:jc w:val="center"/>
              <w:rPr>
                <w:rFonts w:ascii="宋体" w:hAnsi="宋体"/>
                <w:color w:val="000000"/>
                <w:sz w:val="24"/>
              </w:rPr>
            </w:pPr>
            <w:r>
              <w:rPr>
                <w:rFonts w:ascii="宋体" w:hAnsi="宋体"/>
                <w:color w:val="000000"/>
                <w:sz w:val="24"/>
              </w:rPr>
              <w:t>1</w:t>
            </w:r>
          </w:p>
        </w:tc>
        <w:tc>
          <w:tcPr>
            <w:tcW w:w="1869" w:type="dxa"/>
            <w:vAlign w:val="center"/>
          </w:tcPr>
          <w:p>
            <w:pPr>
              <w:adjustRightInd w:val="0"/>
              <w:snapToGrid w:val="0"/>
              <w:ind w:left="-88" w:leftChars="-42"/>
              <w:jc w:val="center"/>
              <w:rPr>
                <w:rFonts w:ascii="宋体" w:hAnsi="宋体"/>
                <w:color w:val="000000"/>
                <w:sz w:val="24"/>
              </w:rPr>
            </w:pPr>
          </w:p>
        </w:tc>
        <w:tc>
          <w:tcPr>
            <w:tcW w:w="1237" w:type="dxa"/>
            <w:vAlign w:val="center"/>
          </w:tcPr>
          <w:p>
            <w:pPr>
              <w:adjustRightInd w:val="0"/>
              <w:snapToGrid w:val="0"/>
              <w:jc w:val="center"/>
              <w:rPr>
                <w:rFonts w:ascii="宋体" w:hAnsi="宋体"/>
                <w:color w:val="000000"/>
                <w:sz w:val="24"/>
              </w:rPr>
            </w:pPr>
          </w:p>
        </w:tc>
        <w:tc>
          <w:tcPr>
            <w:tcW w:w="805" w:type="dxa"/>
            <w:vAlign w:val="center"/>
          </w:tcPr>
          <w:p>
            <w:pPr>
              <w:adjustRightInd w:val="0"/>
              <w:snapToGrid w:val="0"/>
              <w:jc w:val="center"/>
              <w:rPr>
                <w:rFonts w:ascii="宋体" w:hAnsi="宋体"/>
                <w:color w:val="000000"/>
                <w:sz w:val="24"/>
              </w:rPr>
            </w:pPr>
          </w:p>
        </w:tc>
        <w:tc>
          <w:tcPr>
            <w:tcW w:w="1654" w:type="dxa"/>
            <w:vAlign w:val="center"/>
          </w:tcPr>
          <w:p>
            <w:pPr>
              <w:adjustRightInd w:val="0"/>
              <w:snapToGrid w:val="0"/>
              <w:jc w:val="center"/>
              <w:rPr>
                <w:rFonts w:ascii="宋体" w:hAnsi="宋体"/>
                <w:color w:val="000000"/>
                <w:sz w:val="24"/>
              </w:rPr>
            </w:pPr>
          </w:p>
        </w:tc>
        <w:tc>
          <w:tcPr>
            <w:tcW w:w="913" w:type="dxa"/>
            <w:vAlign w:val="center"/>
          </w:tcPr>
          <w:p>
            <w:pPr>
              <w:adjustRightInd w:val="0"/>
              <w:snapToGrid w:val="0"/>
              <w:jc w:val="center"/>
              <w:rPr>
                <w:rFonts w:ascii="宋体" w:hAnsi="宋体"/>
                <w:color w:val="000000"/>
                <w:sz w:val="24"/>
              </w:rPr>
            </w:pPr>
          </w:p>
        </w:tc>
        <w:tc>
          <w:tcPr>
            <w:tcW w:w="1136"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tcBorders>
              <w:top w:val="single" w:color="auto" w:sz="4" w:space="0"/>
            </w:tcBorders>
            <w:vAlign w:val="center"/>
          </w:tcPr>
          <w:p>
            <w:pPr>
              <w:adjustRightInd w:val="0"/>
              <w:snapToGrid w:val="0"/>
              <w:ind w:left="-88" w:leftChars="-42"/>
              <w:jc w:val="center"/>
              <w:rPr>
                <w:rFonts w:ascii="宋体" w:hAnsi="宋体"/>
                <w:color w:val="000000"/>
                <w:sz w:val="24"/>
              </w:rPr>
            </w:pPr>
            <w:r>
              <w:rPr>
                <w:rFonts w:ascii="宋体" w:hAnsi="宋体"/>
                <w:color w:val="000000"/>
                <w:sz w:val="24"/>
              </w:rPr>
              <w:t>2</w:t>
            </w:r>
          </w:p>
        </w:tc>
        <w:tc>
          <w:tcPr>
            <w:tcW w:w="1869"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w:t>
            </w:r>
          </w:p>
        </w:tc>
        <w:tc>
          <w:tcPr>
            <w:tcW w:w="1237" w:type="dxa"/>
            <w:vAlign w:val="center"/>
          </w:tcPr>
          <w:p>
            <w:pPr>
              <w:adjustRightInd w:val="0"/>
              <w:snapToGrid w:val="0"/>
              <w:jc w:val="center"/>
              <w:rPr>
                <w:rFonts w:ascii="宋体" w:hAnsi="宋体"/>
                <w:color w:val="000000"/>
                <w:sz w:val="24"/>
              </w:rPr>
            </w:pPr>
          </w:p>
        </w:tc>
        <w:tc>
          <w:tcPr>
            <w:tcW w:w="805" w:type="dxa"/>
            <w:vAlign w:val="center"/>
          </w:tcPr>
          <w:p>
            <w:pPr>
              <w:adjustRightInd w:val="0"/>
              <w:snapToGrid w:val="0"/>
              <w:jc w:val="center"/>
              <w:rPr>
                <w:rFonts w:ascii="宋体" w:hAnsi="宋体"/>
                <w:color w:val="000000"/>
                <w:sz w:val="24"/>
              </w:rPr>
            </w:pPr>
          </w:p>
        </w:tc>
        <w:tc>
          <w:tcPr>
            <w:tcW w:w="1654" w:type="dxa"/>
            <w:vAlign w:val="center"/>
          </w:tcPr>
          <w:p>
            <w:pPr>
              <w:adjustRightInd w:val="0"/>
              <w:snapToGrid w:val="0"/>
              <w:jc w:val="center"/>
              <w:rPr>
                <w:rFonts w:ascii="宋体" w:hAnsi="宋体"/>
                <w:color w:val="000000"/>
                <w:sz w:val="24"/>
              </w:rPr>
            </w:pPr>
          </w:p>
        </w:tc>
        <w:tc>
          <w:tcPr>
            <w:tcW w:w="913" w:type="dxa"/>
            <w:vAlign w:val="center"/>
          </w:tcPr>
          <w:p>
            <w:pPr>
              <w:adjustRightInd w:val="0"/>
              <w:snapToGrid w:val="0"/>
              <w:jc w:val="center"/>
              <w:rPr>
                <w:rFonts w:ascii="宋体" w:hAnsi="宋体"/>
                <w:color w:val="000000"/>
                <w:sz w:val="24"/>
              </w:rPr>
            </w:pPr>
          </w:p>
        </w:tc>
        <w:tc>
          <w:tcPr>
            <w:tcW w:w="1136"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3</w:t>
            </w:r>
          </w:p>
        </w:tc>
        <w:tc>
          <w:tcPr>
            <w:tcW w:w="1869" w:type="dxa"/>
            <w:vAlign w:val="center"/>
          </w:tcPr>
          <w:p>
            <w:pPr>
              <w:adjustRightInd w:val="0"/>
              <w:snapToGrid w:val="0"/>
              <w:ind w:left="-88" w:leftChars="-42"/>
              <w:jc w:val="center"/>
              <w:rPr>
                <w:rFonts w:ascii="宋体" w:hAnsi="宋体"/>
                <w:color w:val="000000"/>
                <w:sz w:val="24"/>
              </w:rPr>
            </w:pPr>
          </w:p>
        </w:tc>
        <w:tc>
          <w:tcPr>
            <w:tcW w:w="1237" w:type="dxa"/>
            <w:vAlign w:val="center"/>
          </w:tcPr>
          <w:p>
            <w:pPr>
              <w:adjustRightInd w:val="0"/>
              <w:snapToGrid w:val="0"/>
              <w:jc w:val="center"/>
              <w:rPr>
                <w:rFonts w:ascii="宋体" w:hAnsi="宋体"/>
                <w:color w:val="000000"/>
                <w:sz w:val="24"/>
              </w:rPr>
            </w:pPr>
          </w:p>
        </w:tc>
        <w:tc>
          <w:tcPr>
            <w:tcW w:w="805" w:type="dxa"/>
            <w:vAlign w:val="center"/>
          </w:tcPr>
          <w:p>
            <w:pPr>
              <w:adjustRightInd w:val="0"/>
              <w:snapToGrid w:val="0"/>
              <w:jc w:val="center"/>
              <w:rPr>
                <w:rFonts w:ascii="宋体" w:hAnsi="宋体"/>
                <w:color w:val="000000"/>
                <w:sz w:val="24"/>
              </w:rPr>
            </w:pPr>
          </w:p>
        </w:tc>
        <w:tc>
          <w:tcPr>
            <w:tcW w:w="1654" w:type="dxa"/>
            <w:vAlign w:val="center"/>
          </w:tcPr>
          <w:p>
            <w:pPr>
              <w:adjustRightInd w:val="0"/>
              <w:snapToGrid w:val="0"/>
              <w:jc w:val="center"/>
              <w:rPr>
                <w:rFonts w:ascii="宋体" w:hAnsi="宋体"/>
                <w:color w:val="000000"/>
                <w:sz w:val="24"/>
              </w:rPr>
            </w:pPr>
          </w:p>
        </w:tc>
        <w:tc>
          <w:tcPr>
            <w:tcW w:w="913" w:type="dxa"/>
            <w:vAlign w:val="center"/>
          </w:tcPr>
          <w:p>
            <w:pPr>
              <w:adjustRightInd w:val="0"/>
              <w:snapToGrid w:val="0"/>
              <w:jc w:val="center"/>
              <w:rPr>
                <w:rFonts w:ascii="宋体" w:hAnsi="宋体"/>
                <w:color w:val="000000"/>
                <w:sz w:val="24"/>
              </w:rPr>
            </w:pPr>
          </w:p>
        </w:tc>
        <w:tc>
          <w:tcPr>
            <w:tcW w:w="1136"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4</w:t>
            </w:r>
          </w:p>
        </w:tc>
        <w:tc>
          <w:tcPr>
            <w:tcW w:w="1869" w:type="dxa"/>
            <w:vAlign w:val="center"/>
          </w:tcPr>
          <w:p>
            <w:pPr>
              <w:adjustRightInd w:val="0"/>
              <w:snapToGrid w:val="0"/>
              <w:ind w:left="-88" w:leftChars="-42"/>
              <w:jc w:val="center"/>
              <w:rPr>
                <w:rFonts w:ascii="宋体" w:hAnsi="宋体"/>
                <w:color w:val="000000"/>
                <w:sz w:val="24"/>
              </w:rPr>
            </w:pPr>
          </w:p>
        </w:tc>
        <w:tc>
          <w:tcPr>
            <w:tcW w:w="1237" w:type="dxa"/>
            <w:vAlign w:val="center"/>
          </w:tcPr>
          <w:p>
            <w:pPr>
              <w:adjustRightInd w:val="0"/>
              <w:snapToGrid w:val="0"/>
              <w:jc w:val="center"/>
              <w:rPr>
                <w:rFonts w:ascii="宋体" w:hAnsi="宋体"/>
                <w:color w:val="000000"/>
                <w:sz w:val="24"/>
              </w:rPr>
            </w:pPr>
          </w:p>
        </w:tc>
        <w:tc>
          <w:tcPr>
            <w:tcW w:w="805" w:type="dxa"/>
            <w:vAlign w:val="center"/>
          </w:tcPr>
          <w:p>
            <w:pPr>
              <w:adjustRightInd w:val="0"/>
              <w:snapToGrid w:val="0"/>
              <w:jc w:val="center"/>
              <w:rPr>
                <w:rFonts w:ascii="宋体" w:hAnsi="宋体"/>
                <w:color w:val="000000"/>
                <w:sz w:val="24"/>
              </w:rPr>
            </w:pPr>
          </w:p>
        </w:tc>
        <w:tc>
          <w:tcPr>
            <w:tcW w:w="1654" w:type="dxa"/>
            <w:vAlign w:val="center"/>
          </w:tcPr>
          <w:p>
            <w:pPr>
              <w:adjustRightInd w:val="0"/>
              <w:snapToGrid w:val="0"/>
              <w:jc w:val="center"/>
              <w:rPr>
                <w:rFonts w:ascii="宋体" w:hAnsi="宋体"/>
                <w:color w:val="000000"/>
                <w:sz w:val="24"/>
              </w:rPr>
            </w:pPr>
          </w:p>
        </w:tc>
        <w:tc>
          <w:tcPr>
            <w:tcW w:w="913" w:type="dxa"/>
            <w:vAlign w:val="center"/>
          </w:tcPr>
          <w:p>
            <w:pPr>
              <w:adjustRightInd w:val="0"/>
              <w:snapToGrid w:val="0"/>
              <w:jc w:val="center"/>
              <w:rPr>
                <w:rFonts w:ascii="宋体" w:hAnsi="宋体"/>
                <w:color w:val="000000"/>
                <w:sz w:val="24"/>
              </w:rPr>
            </w:pPr>
          </w:p>
        </w:tc>
        <w:tc>
          <w:tcPr>
            <w:tcW w:w="1136"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5</w:t>
            </w:r>
          </w:p>
        </w:tc>
        <w:tc>
          <w:tcPr>
            <w:tcW w:w="1869"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w:t>
            </w:r>
          </w:p>
        </w:tc>
        <w:tc>
          <w:tcPr>
            <w:tcW w:w="1237" w:type="dxa"/>
            <w:vAlign w:val="center"/>
          </w:tcPr>
          <w:p>
            <w:pPr>
              <w:adjustRightInd w:val="0"/>
              <w:snapToGrid w:val="0"/>
              <w:jc w:val="center"/>
              <w:rPr>
                <w:rFonts w:ascii="宋体" w:hAnsi="宋体"/>
                <w:color w:val="000000"/>
                <w:sz w:val="24"/>
              </w:rPr>
            </w:pPr>
          </w:p>
        </w:tc>
        <w:tc>
          <w:tcPr>
            <w:tcW w:w="805" w:type="dxa"/>
            <w:vAlign w:val="center"/>
          </w:tcPr>
          <w:p>
            <w:pPr>
              <w:adjustRightInd w:val="0"/>
              <w:snapToGrid w:val="0"/>
              <w:jc w:val="center"/>
              <w:rPr>
                <w:rFonts w:ascii="宋体" w:hAnsi="宋体"/>
                <w:color w:val="000000"/>
                <w:sz w:val="24"/>
              </w:rPr>
            </w:pPr>
          </w:p>
        </w:tc>
        <w:tc>
          <w:tcPr>
            <w:tcW w:w="1654" w:type="dxa"/>
            <w:vAlign w:val="center"/>
          </w:tcPr>
          <w:p>
            <w:pPr>
              <w:adjustRightInd w:val="0"/>
              <w:snapToGrid w:val="0"/>
              <w:jc w:val="center"/>
              <w:rPr>
                <w:rFonts w:ascii="宋体" w:hAnsi="宋体"/>
                <w:color w:val="000000"/>
                <w:sz w:val="24"/>
              </w:rPr>
            </w:pPr>
          </w:p>
        </w:tc>
        <w:tc>
          <w:tcPr>
            <w:tcW w:w="913" w:type="dxa"/>
            <w:vAlign w:val="center"/>
          </w:tcPr>
          <w:p>
            <w:pPr>
              <w:adjustRightInd w:val="0"/>
              <w:snapToGrid w:val="0"/>
              <w:jc w:val="center"/>
              <w:rPr>
                <w:rFonts w:ascii="宋体" w:hAnsi="宋体"/>
                <w:color w:val="000000"/>
                <w:sz w:val="24"/>
              </w:rPr>
            </w:pPr>
          </w:p>
        </w:tc>
        <w:tc>
          <w:tcPr>
            <w:tcW w:w="1136"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6</w:t>
            </w:r>
          </w:p>
        </w:tc>
        <w:tc>
          <w:tcPr>
            <w:tcW w:w="1869"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其它</w:t>
            </w:r>
          </w:p>
        </w:tc>
        <w:tc>
          <w:tcPr>
            <w:tcW w:w="1237" w:type="dxa"/>
            <w:vAlign w:val="center"/>
          </w:tcPr>
          <w:p>
            <w:pPr>
              <w:adjustRightInd w:val="0"/>
              <w:snapToGrid w:val="0"/>
              <w:jc w:val="center"/>
              <w:rPr>
                <w:rFonts w:ascii="宋体" w:hAnsi="宋体"/>
                <w:color w:val="000000"/>
                <w:sz w:val="24"/>
              </w:rPr>
            </w:pPr>
          </w:p>
        </w:tc>
        <w:tc>
          <w:tcPr>
            <w:tcW w:w="805" w:type="dxa"/>
            <w:vAlign w:val="center"/>
          </w:tcPr>
          <w:p>
            <w:pPr>
              <w:adjustRightInd w:val="0"/>
              <w:snapToGrid w:val="0"/>
              <w:jc w:val="center"/>
              <w:rPr>
                <w:rFonts w:ascii="宋体" w:hAnsi="宋体"/>
                <w:color w:val="000000"/>
                <w:sz w:val="24"/>
              </w:rPr>
            </w:pPr>
          </w:p>
        </w:tc>
        <w:tc>
          <w:tcPr>
            <w:tcW w:w="1654" w:type="dxa"/>
            <w:vAlign w:val="center"/>
          </w:tcPr>
          <w:p>
            <w:pPr>
              <w:adjustRightInd w:val="0"/>
              <w:snapToGrid w:val="0"/>
              <w:jc w:val="center"/>
              <w:rPr>
                <w:rFonts w:ascii="宋体" w:hAnsi="宋体"/>
                <w:color w:val="000000"/>
                <w:sz w:val="24"/>
              </w:rPr>
            </w:pPr>
          </w:p>
        </w:tc>
        <w:tc>
          <w:tcPr>
            <w:tcW w:w="913" w:type="dxa"/>
            <w:vAlign w:val="center"/>
          </w:tcPr>
          <w:p>
            <w:pPr>
              <w:adjustRightInd w:val="0"/>
              <w:snapToGrid w:val="0"/>
              <w:jc w:val="center"/>
              <w:rPr>
                <w:rFonts w:ascii="宋体" w:hAnsi="宋体"/>
                <w:color w:val="000000"/>
                <w:sz w:val="24"/>
              </w:rPr>
            </w:pPr>
          </w:p>
        </w:tc>
        <w:tc>
          <w:tcPr>
            <w:tcW w:w="1136"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868" w:type="dxa"/>
            <w:gridSpan w:val="5"/>
            <w:vAlign w:val="center"/>
          </w:tcPr>
          <w:p>
            <w:pPr>
              <w:adjustRightInd w:val="0"/>
              <w:snapToGrid w:val="0"/>
              <w:jc w:val="center"/>
              <w:rPr>
                <w:rFonts w:ascii="宋体" w:hAnsi="宋体"/>
                <w:color w:val="000000"/>
                <w:sz w:val="24"/>
              </w:rPr>
            </w:pPr>
            <w:r>
              <w:rPr>
                <w:rFonts w:ascii="宋体" w:hAnsi="宋体"/>
                <w:color w:val="000000"/>
                <w:sz w:val="24"/>
              </w:rPr>
              <w:t>总计</w:t>
            </w:r>
          </w:p>
        </w:tc>
        <w:tc>
          <w:tcPr>
            <w:tcW w:w="2049" w:type="dxa"/>
            <w:gridSpan w:val="2"/>
            <w:vAlign w:val="center"/>
          </w:tcPr>
          <w:p>
            <w:pPr>
              <w:adjustRightInd w:val="0"/>
              <w:snapToGrid w:val="0"/>
              <w:jc w:val="center"/>
              <w:rPr>
                <w:rFonts w:ascii="宋体" w:hAnsi="宋体"/>
                <w:color w:val="000000"/>
                <w:sz w:val="24"/>
              </w:rPr>
            </w:pPr>
          </w:p>
        </w:tc>
      </w:tr>
    </w:tbl>
    <w:p>
      <w:pPr>
        <w:spacing w:line="240" w:lineRule="atLeast"/>
        <w:ind w:firstLine="360" w:firstLineChars="150"/>
        <w:rPr>
          <w:rFonts w:ascii="宋体" w:hAnsi="宋体"/>
          <w:color w:val="000000"/>
          <w:sz w:val="24"/>
        </w:rPr>
      </w:pPr>
      <w:r>
        <w:rPr>
          <w:rFonts w:ascii="宋体" w:hAnsi="宋体"/>
          <w:color w:val="000000"/>
          <w:sz w:val="24"/>
        </w:rPr>
        <w:t>注：本表仅作为磋商小组了解报价组成情况，不作为最终成交价。</w:t>
      </w:r>
    </w:p>
    <w:p>
      <w:pPr>
        <w:spacing w:line="500" w:lineRule="exact"/>
        <w:rPr>
          <w:rFonts w:ascii="宋体" w:hAnsi="宋体"/>
          <w:color w:val="000000"/>
          <w:sz w:val="24"/>
          <w:u w:val="single"/>
        </w:rPr>
      </w:pPr>
      <w:r>
        <w:rPr>
          <w:rFonts w:ascii="宋体" w:hAnsi="宋体"/>
          <w:color w:val="000000"/>
          <w:sz w:val="24"/>
        </w:rPr>
        <w:t>供应商名称（公章）：</w:t>
      </w:r>
    </w:p>
    <w:p>
      <w:pPr>
        <w:spacing w:line="500" w:lineRule="exact"/>
        <w:rPr>
          <w:rFonts w:ascii="宋体" w:hAnsi="宋体"/>
          <w:color w:val="000000"/>
          <w:sz w:val="24"/>
          <w:u w:val="single"/>
        </w:rPr>
      </w:pPr>
      <w:r>
        <w:rPr>
          <w:rFonts w:ascii="宋体" w:hAnsi="宋体"/>
          <w:color w:val="000000"/>
          <w:sz w:val="24"/>
        </w:rPr>
        <w:t>授权代表（签字）:</w:t>
      </w:r>
    </w:p>
    <w:p>
      <w:pPr>
        <w:spacing w:line="480" w:lineRule="auto"/>
        <w:rPr>
          <w:rFonts w:ascii="宋体" w:hAnsi="宋体"/>
          <w:color w:val="000000"/>
          <w:sz w:val="24"/>
        </w:rPr>
      </w:pPr>
      <w:r>
        <w:rPr>
          <w:rFonts w:ascii="宋体" w:hAnsi="宋体"/>
          <w:color w:val="000000"/>
          <w:sz w:val="24"/>
        </w:rPr>
        <w:t>时间：</w:t>
      </w:r>
    </w:p>
    <w:p>
      <w:pPr>
        <w:widowControl/>
        <w:jc w:val="left"/>
        <w:rPr>
          <w:rFonts w:ascii="宋体" w:hAnsi="宋体"/>
          <w:color w:val="000000"/>
          <w:sz w:val="24"/>
        </w:rPr>
      </w:pPr>
      <w:r>
        <w:rPr>
          <w:rFonts w:ascii="宋体" w:hAnsi="宋体"/>
          <w:color w:val="000000"/>
          <w:sz w:val="24"/>
        </w:rPr>
        <w:br w:type="page"/>
      </w:r>
    </w:p>
    <w:p>
      <w:pPr>
        <w:pStyle w:val="5"/>
        <w:rPr>
          <w:rFonts w:ascii="宋体" w:hAnsi="宋体" w:eastAsia="宋体" w:cs="宋体"/>
          <w:sz w:val="24"/>
          <w:szCs w:val="24"/>
        </w:rPr>
      </w:pPr>
      <w:bookmarkStart w:id="20" w:name="_Toc13597"/>
      <w:bookmarkStart w:id="21" w:name="_Toc4460"/>
      <w:bookmarkStart w:id="22" w:name="_Toc31536"/>
      <w:r>
        <w:rPr>
          <w:rFonts w:hint="eastAsia" w:ascii="宋体" w:hAnsi="宋体" w:eastAsia="宋体" w:cs="宋体"/>
          <w:sz w:val="24"/>
          <w:szCs w:val="24"/>
        </w:rPr>
        <w:t>附件3</w:t>
      </w:r>
      <w:bookmarkEnd w:id="20"/>
      <w:bookmarkEnd w:id="21"/>
    </w:p>
    <w:p>
      <w:pPr>
        <w:pStyle w:val="5"/>
        <w:jc w:val="center"/>
        <w:rPr>
          <w:b w:val="0"/>
          <w:sz w:val="44"/>
          <w:szCs w:val="44"/>
        </w:rPr>
      </w:pPr>
      <w:bookmarkStart w:id="23" w:name="_Toc22050"/>
      <w:r>
        <w:rPr>
          <w:rFonts w:ascii="宋体" w:hAnsi="宋体"/>
          <w:b w:val="0"/>
          <w:color w:val="000000"/>
          <w:sz w:val="44"/>
          <w:szCs w:val="44"/>
        </w:rPr>
        <w:t>货物（服务）清单</w:t>
      </w:r>
      <w:bookmarkEnd w:id="22"/>
      <w:bookmarkEnd w:id="23"/>
    </w:p>
    <w:p>
      <w:pPr>
        <w:spacing w:line="240" w:lineRule="atLeast"/>
        <w:rPr>
          <w:rFonts w:ascii="宋体" w:hAnsi="宋体"/>
          <w:color w:val="000000"/>
          <w:sz w:val="24"/>
        </w:rPr>
      </w:pPr>
    </w:p>
    <w:p>
      <w:pPr>
        <w:spacing w:line="240" w:lineRule="atLeast"/>
        <w:rPr>
          <w:rFonts w:ascii="宋体" w:hAnsi="宋体"/>
          <w:color w:val="000000"/>
          <w:sz w:val="24"/>
        </w:rPr>
      </w:pPr>
    </w:p>
    <w:p>
      <w:pPr>
        <w:spacing w:line="240" w:lineRule="atLeast"/>
        <w:rPr>
          <w:rFonts w:ascii="宋体" w:hAnsi="宋体"/>
          <w:color w:val="000000"/>
          <w:sz w:val="24"/>
        </w:rPr>
      </w:pPr>
      <w:r>
        <w:rPr>
          <w:rFonts w:ascii="宋体" w:hAnsi="宋体"/>
          <w:color w:val="000000"/>
          <w:sz w:val="24"/>
        </w:rPr>
        <w:t>项目编号（包号）：</w:t>
      </w:r>
    </w:p>
    <w:p>
      <w:pPr>
        <w:rPr>
          <w:rFonts w:ascii="宋体" w:hAnsi="宋体"/>
          <w:b/>
          <w:bCs/>
          <w:color w:val="000000"/>
          <w:sz w:val="32"/>
          <w:szCs w:val="32"/>
        </w:rPr>
      </w:pPr>
      <w:r>
        <w:rPr>
          <w:rFonts w:ascii="宋体" w:hAnsi="宋体"/>
          <w:color w:val="000000"/>
          <w:sz w:val="24"/>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8"/>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序号</w:t>
            </w:r>
          </w:p>
        </w:tc>
        <w:tc>
          <w:tcPr>
            <w:tcW w:w="2187"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货物（服务）名称</w:t>
            </w:r>
          </w:p>
        </w:tc>
        <w:tc>
          <w:tcPr>
            <w:tcW w:w="1559" w:type="dxa"/>
            <w:tcBorders>
              <w:right w:val="single" w:color="auto" w:sz="4" w:space="0"/>
            </w:tcBorders>
            <w:vAlign w:val="center"/>
          </w:tcPr>
          <w:p>
            <w:pPr>
              <w:adjustRightInd w:val="0"/>
              <w:snapToGrid w:val="0"/>
              <w:jc w:val="center"/>
              <w:rPr>
                <w:rFonts w:ascii="宋体" w:hAnsi="宋体"/>
                <w:color w:val="000000"/>
                <w:sz w:val="24"/>
              </w:rPr>
            </w:pPr>
            <w:r>
              <w:rPr>
                <w:rFonts w:ascii="宋体" w:hAnsi="宋体"/>
                <w:color w:val="000000"/>
                <w:sz w:val="24"/>
              </w:rPr>
              <w:t>制造商名称</w:t>
            </w:r>
          </w:p>
        </w:tc>
        <w:tc>
          <w:tcPr>
            <w:tcW w:w="1560" w:type="dxa"/>
            <w:tcBorders>
              <w:left w:val="single" w:color="auto" w:sz="4" w:space="0"/>
            </w:tcBorders>
            <w:vAlign w:val="center"/>
          </w:tcPr>
          <w:p>
            <w:pPr>
              <w:adjustRightInd w:val="0"/>
              <w:snapToGrid w:val="0"/>
              <w:jc w:val="center"/>
              <w:rPr>
                <w:rFonts w:ascii="宋体" w:hAnsi="宋体"/>
                <w:color w:val="000000"/>
                <w:sz w:val="24"/>
              </w:rPr>
            </w:pPr>
            <w:r>
              <w:rPr>
                <w:rFonts w:ascii="宋体" w:hAnsi="宋体"/>
                <w:color w:val="000000"/>
                <w:sz w:val="24"/>
              </w:rPr>
              <w:t>生产地</w:t>
            </w:r>
          </w:p>
        </w:tc>
        <w:tc>
          <w:tcPr>
            <w:tcW w:w="1701" w:type="dxa"/>
            <w:vAlign w:val="center"/>
          </w:tcPr>
          <w:p>
            <w:pPr>
              <w:adjustRightInd w:val="0"/>
              <w:snapToGrid w:val="0"/>
              <w:jc w:val="center"/>
              <w:rPr>
                <w:rFonts w:ascii="宋体" w:hAnsi="宋体"/>
                <w:color w:val="000000"/>
                <w:sz w:val="24"/>
              </w:rPr>
            </w:pPr>
            <w:r>
              <w:rPr>
                <w:rFonts w:ascii="宋体" w:hAnsi="宋体"/>
                <w:color w:val="000000"/>
                <w:sz w:val="24"/>
              </w:rPr>
              <w:t>规格型号</w:t>
            </w:r>
          </w:p>
        </w:tc>
        <w:tc>
          <w:tcPr>
            <w:tcW w:w="1134" w:type="dxa"/>
            <w:vAlign w:val="center"/>
          </w:tcPr>
          <w:p>
            <w:pPr>
              <w:adjustRightInd w:val="0"/>
              <w:snapToGrid w:val="0"/>
              <w:jc w:val="center"/>
              <w:rPr>
                <w:rFonts w:ascii="宋体" w:hAnsi="宋体"/>
                <w:color w:val="000000"/>
                <w:sz w:val="24"/>
              </w:rPr>
            </w:pPr>
            <w:r>
              <w:rPr>
                <w:rFonts w:ascii="宋体" w:hAnsi="宋体"/>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1</w:t>
            </w:r>
          </w:p>
        </w:tc>
        <w:tc>
          <w:tcPr>
            <w:tcW w:w="2187" w:type="dxa"/>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vAlign w:val="center"/>
          </w:tcPr>
          <w:p>
            <w:pPr>
              <w:adjustRightInd w:val="0"/>
              <w:snapToGrid w:val="0"/>
              <w:jc w:val="center"/>
              <w:rPr>
                <w:rFonts w:ascii="宋体" w:hAnsi="宋体"/>
                <w:color w:val="000000"/>
                <w:sz w:val="24"/>
              </w:rPr>
            </w:pPr>
          </w:p>
        </w:tc>
        <w:tc>
          <w:tcPr>
            <w:tcW w:w="1560" w:type="dxa"/>
            <w:tcBorders>
              <w:left w:val="single" w:color="auto" w:sz="4" w:space="0"/>
            </w:tcBorders>
            <w:vAlign w:val="center"/>
          </w:tcPr>
          <w:p>
            <w:pPr>
              <w:adjustRightInd w:val="0"/>
              <w:snapToGrid w:val="0"/>
              <w:jc w:val="center"/>
              <w:rPr>
                <w:rFonts w:ascii="宋体" w:hAnsi="宋体"/>
                <w:color w:val="000000"/>
                <w:sz w:val="24"/>
              </w:rPr>
            </w:pPr>
          </w:p>
        </w:tc>
        <w:tc>
          <w:tcPr>
            <w:tcW w:w="1701" w:type="dxa"/>
            <w:vAlign w:val="center"/>
          </w:tcPr>
          <w:p>
            <w:pPr>
              <w:adjustRightInd w:val="0"/>
              <w:snapToGrid w:val="0"/>
              <w:jc w:val="center"/>
              <w:rPr>
                <w:rFonts w:ascii="宋体" w:hAnsi="宋体"/>
                <w:color w:val="000000"/>
                <w:sz w:val="24"/>
              </w:rPr>
            </w:pPr>
          </w:p>
        </w:tc>
        <w:tc>
          <w:tcPr>
            <w:tcW w:w="1134"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2</w:t>
            </w:r>
          </w:p>
        </w:tc>
        <w:tc>
          <w:tcPr>
            <w:tcW w:w="2187" w:type="dxa"/>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vAlign w:val="center"/>
          </w:tcPr>
          <w:p>
            <w:pPr>
              <w:adjustRightInd w:val="0"/>
              <w:snapToGrid w:val="0"/>
              <w:jc w:val="center"/>
              <w:rPr>
                <w:rFonts w:ascii="宋体" w:hAnsi="宋体"/>
                <w:color w:val="000000"/>
                <w:sz w:val="24"/>
              </w:rPr>
            </w:pPr>
          </w:p>
        </w:tc>
        <w:tc>
          <w:tcPr>
            <w:tcW w:w="1560" w:type="dxa"/>
            <w:tcBorders>
              <w:left w:val="single" w:color="auto" w:sz="4" w:space="0"/>
            </w:tcBorders>
            <w:vAlign w:val="center"/>
          </w:tcPr>
          <w:p>
            <w:pPr>
              <w:adjustRightInd w:val="0"/>
              <w:snapToGrid w:val="0"/>
              <w:jc w:val="center"/>
              <w:rPr>
                <w:rFonts w:ascii="宋体" w:hAnsi="宋体"/>
                <w:color w:val="000000"/>
                <w:sz w:val="24"/>
              </w:rPr>
            </w:pPr>
          </w:p>
        </w:tc>
        <w:tc>
          <w:tcPr>
            <w:tcW w:w="1701" w:type="dxa"/>
            <w:vAlign w:val="center"/>
          </w:tcPr>
          <w:p>
            <w:pPr>
              <w:adjustRightInd w:val="0"/>
              <w:snapToGrid w:val="0"/>
              <w:jc w:val="center"/>
              <w:rPr>
                <w:rFonts w:ascii="宋体" w:hAnsi="宋体"/>
                <w:color w:val="000000"/>
                <w:sz w:val="24"/>
              </w:rPr>
            </w:pPr>
          </w:p>
        </w:tc>
        <w:tc>
          <w:tcPr>
            <w:tcW w:w="1134"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3</w:t>
            </w:r>
          </w:p>
        </w:tc>
        <w:tc>
          <w:tcPr>
            <w:tcW w:w="2187" w:type="dxa"/>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vAlign w:val="center"/>
          </w:tcPr>
          <w:p>
            <w:pPr>
              <w:adjustRightInd w:val="0"/>
              <w:snapToGrid w:val="0"/>
              <w:jc w:val="center"/>
              <w:rPr>
                <w:rFonts w:ascii="宋体" w:hAnsi="宋体"/>
                <w:color w:val="000000"/>
                <w:sz w:val="24"/>
              </w:rPr>
            </w:pPr>
          </w:p>
        </w:tc>
        <w:tc>
          <w:tcPr>
            <w:tcW w:w="1560" w:type="dxa"/>
            <w:tcBorders>
              <w:left w:val="single" w:color="auto" w:sz="4" w:space="0"/>
            </w:tcBorders>
            <w:vAlign w:val="center"/>
          </w:tcPr>
          <w:p>
            <w:pPr>
              <w:adjustRightInd w:val="0"/>
              <w:snapToGrid w:val="0"/>
              <w:jc w:val="center"/>
              <w:rPr>
                <w:rFonts w:ascii="宋体" w:hAnsi="宋体"/>
                <w:color w:val="000000"/>
                <w:sz w:val="24"/>
              </w:rPr>
            </w:pPr>
          </w:p>
        </w:tc>
        <w:tc>
          <w:tcPr>
            <w:tcW w:w="1701" w:type="dxa"/>
            <w:vAlign w:val="center"/>
          </w:tcPr>
          <w:p>
            <w:pPr>
              <w:adjustRightInd w:val="0"/>
              <w:snapToGrid w:val="0"/>
              <w:jc w:val="center"/>
              <w:rPr>
                <w:rFonts w:ascii="宋体" w:hAnsi="宋体"/>
                <w:color w:val="000000"/>
                <w:sz w:val="24"/>
              </w:rPr>
            </w:pPr>
          </w:p>
        </w:tc>
        <w:tc>
          <w:tcPr>
            <w:tcW w:w="1134"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4</w:t>
            </w:r>
          </w:p>
        </w:tc>
        <w:tc>
          <w:tcPr>
            <w:tcW w:w="2187" w:type="dxa"/>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vAlign w:val="center"/>
          </w:tcPr>
          <w:p>
            <w:pPr>
              <w:adjustRightInd w:val="0"/>
              <w:snapToGrid w:val="0"/>
              <w:jc w:val="center"/>
              <w:rPr>
                <w:rFonts w:ascii="宋体" w:hAnsi="宋体"/>
                <w:color w:val="000000"/>
                <w:sz w:val="24"/>
              </w:rPr>
            </w:pPr>
          </w:p>
        </w:tc>
        <w:tc>
          <w:tcPr>
            <w:tcW w:w="1560" w:type="dxa"/>
            <w:tcBorders>
              <w:left w:val="single" w:color="auto" w:sz="4" w:space="0"/>
            </w:tcBorders>
            <w:vAlign w:val="center"/>
          </w:tcPr>
          <w:p>
            <w:pPr>
              <w:adjustRightInd w:val="0"/>
              <w:snapToGrid w:val="0"/>
              <w:jc w:val="center"/>
              <w:rPr>
                <w:rFonts w:ascii="宋体" w:hAnsi="宋体"/>
                <w:color w:val="000000"/>
                <w:sz w:val="24"/>
              </w:rPr>
            </w:pPr>
          </w:p>
        </w:tc>
        <w:tc>
          <w:tcPr>
            <w:tcW w:w="1701" w:type="dxa"/>
            <w:vAlign w:val="center"/>
          </w:tcPr>
          <w:p>
            <w:pPr>
              <w:adjustRightInd w:val="0"/>
              <w:snapToGrid w:val="0"/>
              <w:jc w:val="center"/>
              <w:rPr>
                <w:rFonts w:ascii="宋体" w:hAnsi="宋体"/>
                <w:color w:val="000000"/>
                <w:sz w:val="24"/>
              </w:rPr>
            </w:pPr>
          </w:p>
        </w:tc>
        <w:tc>
          <w:tcPr>
            <w:tcW w:w="1134"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5</w:t>
            </w:r>
          </w:p>
        </w:tc>
        <w:tc>
          <w:tcPr>
            <w:tcW w:w="2187" w:type="dxa"/>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vAlign w:val="center"/>
          </w:tcPr>
          <w:p>
            <w:pPr>
              <w:adjustRightInd w:val="0"/>
              <w:snapToGrid w:val="0"/>
              <w:jc w:val="center"/>
              <w:rPr>
                <w:rFonts w:ascii="宋体" w:hAnsi="宋体"/>
                <w:color w:val="000000"/>
                <w:sz w:val="24"/>
              </w:rPr>
            </w:pPr>
          </w:p>
        </w:tc>
        <w:tc>
          <w:tcPr>
            <w:tcW w:w="1560" w:type="dxa"/>
            <w:tcBorders>
              <w:left w:val="single" w:color="auto" w:sz="4" w:space="0"/>
            </w:tcBorders>
            <w:vAlign w:val="center"/>
          </w:tcPr>
          <w:p>
            <w:pPr>
              <w:adjustRightInd w:val="0"/>
              <w:snapToGrid w:val="0"/>
              <w:jc w:val="center"/>
              <w:rPr>
                <w:rFonts w:ascii="宋体" w:hAnsi="宋体"/>
                <w:color w:val="000000"/>
                <w:sz w:val="24"/>
              </w:rPr>
            </w:pPr>
          </w:p>
        </w:tc>
        <w:tc>
          <w:tcPr>
            <w:tcW w:w="1701" w:type="dxa"/>
            <w:vAlign w:val="center"/>
          </w:tcPr>
          <w:p>
            <w:pPr>
              <w:adjustRightInd w:val="0"/>
              <w:snapToGrid w:val="0"/>
              <w:jc w:val="center"/>
              <w:rPr>
                <w:rFonts w:ascii="宋体" w:hAnsi="宋体"/>
                <w:color w:val="000000"/>
                <w:sz w:val="24"/>
              </w:rPr>
            </w:pPr>
          </w:p>
        </w:tc>
        <w:tc>
          <w:tcPr>
            <w:tcW w:w="1134"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6</w:t>
            </w:r>
          </w:p>
        </w:tc>
        <w:tc>
          <w:tcPr>
            <w:tcW w:w="2187" w:type="dxa"/>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vAlign w:val="center"/>
          </w:tcPr>
          <w:p>
            <w:pPr>
              <w:adjustRightInd w:val="0"/>
              <w:snapToGrid w:val="0"/>
              <w:jc w:val="center"/>
              <w:rPr>
                <w:rFonts w:ascii="宋体" w:hAnsi="宋体"/>
                <w:color w:val="000000"/>
                <w:sz w:val="24"/>
              </w:rPr>
            </w:pPr>
          </w:p>
        </w:tc>
        <w:tc>
          <w:tcPr>
            <w:tcW w:w="1560" w:type="dxa"/>
            <w:tcBorders>
              <w:left w:val="single" w:color="auto" w:sz="4" w:space="0"/>
            </w:tcBorders>
            <w:vAlign w:val="center"/>
          </w:tcPr>
          <w:p>
            <w:pPr>
              <w:adjustRightInd w:val="0"/>
              <w:snapToGrid w:val="0"/>
              <w:jc w:val="center"/>
              <w:rPr>
                <w:rFonts w:ascii="宋体" w:hAnsi="宋体"/>
                <w:color w:val="000000"/>
                <w:sz w:val="24"/>
              </w:rPr>
            </w:pPr>
          </w:p>
        </w:tc>
        <w:tc>
          <w:tcPr>
            <w:tcW w:w="1701" w:type="dxa"/>
            <w:vAlign w:val="center"/>
          </w:tcPr>
          <w:p>
            <w:pPr>
              <w:adjustRightInd w:val="0"/>
              <w:snapToGrid w:val="0"/>
              <w:jc w:val="center"/>
              <w:rPr>
                <w:rFonts w:ascii="宋体" w:hAnsi="宋体"/>
                <w:color w:val="000000"/>
                <w:sz w:val="24"/>
              </w:rPr>
            </w:pPr>
          </w:p>
        </w:tc>
        <w:tc>
          <w:tcPr>
            <w:tcW w:w="1134"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7</w:t>
            </w:r>
          </w:p>
        </w:tc>
        <w:tc>
          <w:tcPr>
            <w:tcW w:w="2187" w:type="dxa"/>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vAlign w:val="center"/>
          </w:tcPr>
          <w:p>
            <w:pPr>
              <w:adjustRightInd w:val="0"/>
              <w:snapToGrid w:val="0"/>
              <w:jc w:val="center"/>
              <w:rPr>
                <w:rFonts w:ascii="宋体" w:hAnsi="宋体"/>
                <w:color w:val="000000"/>
                <w:sz w:val="24"/>
              </w:rPr>
            </w:pPr>
          </w:p>
        </w:tc>
        <w:tc>
          <w:tcPr>
            <w:tcW w:w="1560" w:type="dxa"/>
            <w:tcBorders>
              <w:left w:val="single" w:color="auto" w:sz="4" w:space="0"/>
            </w:tcBorders>
            <w:vAlign w:val="center"/>
          </w:tcPr>
          <w:p>
            <w:pPr>
              <w:adjustRightInd w:val="0"/>
              <w:snapToGrid w:val="0"/>
              <w:jc w:val="center"/>
              <w:rPr>
                <w:rFonts w:ascii="宋体" w:hAnsi="宋体"/>
                <w:color w:val="000000"/>
                <w:sz w:val="24"/>
              </w:rPr>
            </w:pPr>
          </w:p>
        </w:tc>
        <w:tc>
          <w:tcPr>
            <w:tcW w:w="1701" w:type="dxa"/>
            <w:vAlign w:val="center"/>
          </w:tcPr>
          <w:p>
            <w:pPr>
              <w:adjustRightInd w:val="0"/>
              <w:snapToGrid w:val="0"/>
              <w:jc w:val="center"/>
              <w:rPr>
                <w:rFonts w:ascii="宋体" w:hAnsi="宋体"/>
                <w:color w:val="000000"/>
                <w:sz w:val="24"/>
              </w:rPr>
            </w:pPr>
          </w:p>
        </w:tc>
        <w:tc>
          <w:tcPr>
            <w:tcW w:w="1134"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8</w:t>
            </w:r>
          </w:p>
        </w:tc>
        <w:tc>
          <w:tcPr>
            <w:tcW w:w="2187" w:type="dxa"/>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vAlign w:val="center"/>
          </w:tcPr>
          <w:p>
            <w:pPr>
              <w:adjustRightInd w:val="0"/>
              <w:snapToGrid w:val="0"/>
              <w:jc w:val="center"/>
              <w:rPr>
                <w:rFonts w:ascii="宋体" w:hAnsi="宋体"/>
                <w:color w:val="000000"/>
                <w:sz w:val="24"/>
              </w:rPr>
            </w:pPr>
          </w:p>
        </w:tc>
        <w:tc>
          <w:tcPr>
            <w:tcW w:w="1560" w:type="dxa"/>
            <w:tcBorders>
              <w:left w:val="single" w:color="auto" w:sz="4" w:space="0"/>
            </w:tcBorders>
            <w:vAlign w:val="center"/>
          </w:tcPr>
          <w:p>
            <w:pPr>
              <w:adjustRightInd w:val="0"/>
              <w:snapToGrid w:val="0"/>
              <w:jc w:val="center"/>
              <w:rPr>
                <w:rFonts w:ascii="宋体" w:hAnsi="宋体"/>
                <w:color w:val="000000"/>
                <w:sz w:val="24"/>
              </w:rPr>
            </w:pPr>
          </w:p>
        </w:tc>
        <w:tc>
          <w:tcPr>
            <w:tcW w:w="1701" w:type="dxa"/>
            <w:vAlign w:val="center"/>
          </w:tcPr>
          <w:p>
            <w:pPr>
              <w:adjustRightInd w:val="0"/>
              <w:snapToGrid w:val="0"/>
              <w:jc w:val="center"/>
              <w:rPr>
                <w:rFonts w:ascii="宋体" w:hAnsi="宋体"/>
                <w:color w:val="000000"/>
                <w:sz w:val="24"/>
              </w:rPr>
            </w:pPr>
          </w:p>
        </w:tc>
        <w:tc>
          <w:tcPr>
            <w:tcW w:w="1134"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vAlign w:val="center"/>
          </w:tcPr>
          <w:p>
            <w:pPr>
              <w:adjustRightInd w:val="0"/>
              <w:snapToGrid w:val="0"/>
              <w:ind w:left="-88" w:leftChars="-42"/>
              <w:jc w:val="center"/>
              <w:rPr>
                <w:rFonts w:ascii="宋体" w:hAnsi="宋体"/>
                <w:color w:val="000000"/>
                <w:sz w:val="24"/>
              </w:rPr>
            </w:pPr>
            <w:r>
              <w:rPr>
                <w:rFonts w:ascii="宋体" w:hAnsi="宋体"/>
                <w:color w:val="000000"/>
                <w:sz w:val="24"/>
              </w:rPr>
              <w:t>…</w:t>
            </w:r>
          </w:p>
        </w:tc>
        <w:tc>
          <w:tcPr>
            <w:tcW w:w="2187" w:type="dxa"/>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vAlign w:val="center"/>
          </w:tcPr>
          <w:p>
            <w:pPr>
              <w:adjustRightInd w:val="0"/>
              <w:snapToGrid w:val="0"/>
              <w:jc w:val="center"/>
              <w:rPr>
                <w:rFonts w:ascii="宋体" w:hAnsi="宋体"/>
                <w:color w:val="000000"/>
                <w:sz w:val="24"/>
              </w:rPr>
            </w:pPr>
          </w:p>
        </w:tc>
        <w:tc>
          <w:tcPr>
            <w:tcW w:w="1560" w:type="dxa"/>
            <w:tcBorders>
              <w:left w:val="single" w:color="auto" w:sz="4" w:space="0"/>
            </w:tcBorders>
            <w:vAlign w:val="center"/>
          </w:tcPr>
          <w:p>
            <w:pPr>
              <w:adjustRightInd w:val="0"/>
              <w:snapToGrid w:val="0"/>
              <w:jc w:val="center"/>
              <w:rPr>
                <w:rFonts w:ascii="宋体" w:hAnsi="宋体"/>
                <w:color w:val="000000"/>
                <w:sz w:val="24"/>
              </w:rPr>
            </w:pPr>
          </w:p>
        </w:tc>
        <w:tc>
          <w:tcPr>
            <w:tcW w:w="1701" w:type="dxa"/>
            <w:vAlign w:val="center"/>
          </w:tcPr>
          <w:p>
            <w:pPr>
              <w:adjustRightInd w:val="0"/>
              <w:snapToGrid w:val="0"/>
              <w:jc w:val="center"/>
              <w:rPr>
                <w:rFonts w:ascii="宋体" w:hAnsi="宋体"/>
                <w:color w:val="000000"/>
                <w:sz w:val="24"/>
              </w:rPr>
            </w:pPr>
          </w:p>
        </w:tc>
        <w:tc>
          <w:tcPr>
            <w:tcW w:w="1134" w:type="dxa"/>
            <w:vAlign w:val="center"/>
          </w:tcPr>
          <w:p>
            <w:pPr>
              <w:adjustRightInd w:val="0"/>
              <w:snapToGrid w:val="0"/>
              <w:jc w:val="center"/>
              <w:rPr>
                <w:rFonts w:ascii="宋体" w:hAnsi="宋体"/>
                <w:color w:val="000000"/>
                <w:sz w:val="24"/>
              </w:rPr>
            </w:pPr>
          </w:p>
        </w:tc>
      </w:tr>
    </w:tbl>
    <w:p>
      <w:pPr>
        <w:spacing w:line="240" w:lineRule="atLeast"/>
        <w:ind w:firstLine="480" w:firstLineChars="200"/>
        <w:rPr>
          <w:rFonts w:ascii="宋体" w:hAnsi="宋体"/>
          <w:color w:val="000000"/>
        </w:rPr>
      </w:pPr>
      <w:r>
        <w:rPr>
          <w:rFonts w:ascii="宋体" w:hAnsi="宋体"/>
          <w:color w:val="000000"/>
          <w:sz w:val="24"/>
        </w:rPr>
        <w:t>说明：提供详细的货物和服务范围，包括货物和服务类别及制造（开发）商、备品备件等。</w:t>
      </w:r>
    </w:p>
    <w:p>
      <w:pPr>
        <w:spacing w:line="500" w:lineRule="exact"/>
        <w:rPr>
          <w:rFonts w:ascii="宋体" w:hAnsi="宋体"/>
          <w:color w:val="000000"/>
          <w:sz w:val="24"/>
        </w:rPr>
      </w:pPr>
    </w:p>
    <w:p>
      <w:pPr>
        <w:pStyle w:val="11"/>
        <w:spacing w:line="500" w:lineRule="exact"/>
        <w:rPr>
          <w:rFonts w:hAnsi="宋体"/>
          <w:color w:val="000000"/>
          <w:sz w:val="24"/>
          <w:szCs w:val="24"/>
          <w:u w:val="single"/>
        </w:rPr>
      </w:pPr>
      <w:r>
        <w:rPr>
          <w:rFonts w:hAnsi="宋体"/>
          <w:color w:val="000000"/>
          <w:sz w:val="24"/>
          <w:szCs w:val="24"/>
        </w:rPr>
        <w:t>供应商名称（公章）：</w:t>
      </w:r>
    </w:p>
    <w:p>
      <w:pPr>
        <w:pStyle w:val="11"/>
        <w:spacing w:line="500" w:lineRule="exact"/>
        <w:rPr>
          <w:rFonts w:hAnsi="宋体"/>
          <w:color w:val="000000"/>
          <w:sz w:val="24"/>
          <w:szCs w:val="24"/>
          <w:u w:val="single"/>
        </w:rPr>
      </w:pPr>
      <w:r>
        <w:rPr>
          <w:rFonts w:hAnsi="宋体"/>
          <w:color w:val="000000"/>
          <w:sz w:val="24"/>
          <w:szCs w:val="24"/>
        </w:rPr>
        <w:t>授权代表（签字）：</w:t>
      </w:r>
    </w:p>
    <w:p>
      <w:pPr>
        <w:pStyle w:val="11"/>
        <w:spacing w:line="500" w:lineRule="exact"/>
        <w:rPr>
          <w:rFonts w:hAnsi="宋体"/>
          <w:color w:val="000000"/>
          <w:sz w:val="24"/>
          <w:szCs w:val="24"/>
        </w:rPr>
      </w:pPr>
      <w:r>
        <w:rPr>
          <w:rFonts w:hAnsi="宋体"/>
          <w:color w:val="000000"/>
          <w:sz w:val="24"/>
          <w:szCs w:val="24"/>
        </w:rPr>
        <w:t>时间：</w:t>
      </w:r>
    </w:p>
    <w:p>
      <w:pPr>
        <w:widowControl/>
        <w:jc w:val="left"/>
        <w:rPr>
          <w:rFonts w:ascii="宋体" w:hAnsi="宋体"/>
          <w:color w:val="000000"/>
          <w:sz w:val="32"/>
          <w:szCs w:val="32"/>
        </w:rPr>
      </w:pPr>
    </w:p>
    <w:p>
      <w:pPr>
        <w:widowControl/>
        <w:jc w:val="left"/>
        <w:rPr>
          <w:rFonts w:ascii="宋体" w:hAnsi="宋体"/>
          <w:color w:val="000000"/>
          <w:sz w:val="32"/>
          <w:szCs w:val="32"/>
        </w:rPr>
      </w:pPr>
      <w:r>
        <w:rPr>
          <w:rFonts w:ascii="宋体" w:hAnsi="宋体"/>
          <w:color w:val="000000"/>
          <w:sz w:val="32"/>
          <w:szCs w:val="32"/>
        </w:rPr>
        <w:br w:type="page"/>
      </w:r>
    </w:p>
    <w:p>
      <w:pPr>
        <w:pStyle w:val="5"/>
        <w:rPr>
          <w:rFonts w:ascii="宋体" w:hAnsi="宋体" w:eastAsia="宋体" w:cs="宋体"/>
          <w:sz w:val="24"/>
          <w:szCs w:val="24"/>
        </w:rPr>
      </w:pPr>
      <w:bookmarkStart w:id="24" w:name="_Toc9801"/>
      <w:bookmarkStart w:id="25" w:name="_Toc14328"/>
      <w:bookmarkStart w:id="26" w:name="_Toc7845"/>
      <w:r>
        <w:rPr>
          <w:rFonts w:hint="eastAsia" w:ascii="宋体" w:hAnsi="宋体" w:eastAsia="宋体" w:cs="宋体"/>
          <w:sz w:val="24"/>
          <w:szCs w:val="24"/>
        </w:rPr>
        <w:t>附件4</w:t>
      </w:r>
      <w:bookmarkEnd w:id="24"/>
      <w:bookmarkEnd w:id="25"/>
    </w:p>
    <w:p>
      <w:pPr>
        <w:pStyle w:val="5"/>
        <w:jc w:val="center"/>
        <w:rPr>
          <w:b w:val="0"/>
          <w:sz w:val="44"/>
          <w:szCs w:val="44"/>
        </w:rPr>
      </w:pPr>
      <w:bookmarkStart w:id="27" w:name="_Toc7709"/>
      <w:r>
        <w:rPr>
          <w:rFonts w:ascii="宋体" w:hAnsi="宋体"/>
          <w:b w:val="0"/>
          <w:color w:val="000000"/>
          <w:sz w:val="44"/>
          <w:szCs w:val="44"/>
        </w:rPr>
        <w:t>资格性符合性检查对照表</w:t>
      </w:r>
      <w:bookmarkEnd w:id="26"/>
      <w:bookmarkEnd w:id="27"/>
    </w:p>
    <w:p>
      <w:pPr>
        <w:spacing w:line="240" w:lineRule="atLeast"/>
        <w:rPr>
          <w:rFonts w:ascii="宋体" w:hAnsi="宋体"/>
          <w:color w:val="000000"/>
          <w:sz w:val="24"/>
        </w:rPr>
      </w:pPr>
    </w:p>
    <w:p>
      <w:pPr>
        <w:spacing w:line="240" w:lineRule="atLeast"/>
        <w:rPr>
          <w:rFonts w:ascii="宋体" w:hAnsi="宋体"/>
          <w:color w:val="000000"/>
          <w:sz w:val="24"/>
          <w:u w:val="single"/>
        </w:rPr>
      </w:pPr>
      <w:r>
        <w:rPr>
          <w:rFonts w:ascii="宋体" w:hAnsi="宋体"/>
          <w:color w:val="000000"/>
          <w:sz w:val="24"/>
        </w:rPr>
        <w:t>项目编号（包号）：</w:t>
      </w:r>
    </w:p>
    <w:p>
      <w:pPr>
        <w:rPr>
          <w:rFonts w:ascii="宋体" w:hAnsi="宋体"/>
          <w:color w:val="000000"/>
          <w:sz w:val="24"/>
        </w:rPr>
      </w:pPr>
      <w:r>
        <w:rPr>
          <w:rFonts w:ascii="宋体" w:hAnsi="宋体"/>
          <w:color w:val="000000"/>
          <w:sz w:val="24"/>
        </w:rPr>
        <w:t>项目名称：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olor w:val="000000"/>
                <w:szCs w:val="21"/>
              </w:rPr>
            </w:pPr>
            <w:r>
              <w:rPr>
                <w:rFonts w:ascii="宋体" w:hAnsi="宋体"/>
                <w:color w:val="000000"/>
                <w:szCs w:val="21"/>
              </w:rPr>
              <w:t>序号</w:t>
            </w:r>
          </w:p>
        </w:tc>
        <w:tc>
          <w:tcPr>
            <w:tcW w:w="4175" w:type="dxa"/>
            <w:vAlign w:val="center"/>
          </w:tcPr>
          <w:p>
            <w:pPr>
              <w:jc w:val="center"/>
              <w:rPr>
                <w:rFonts w:ascii="宋体" w:hAnsi="宋体"/>
                <w:color w:val="000000"/>
                <w:szCs w:val="21"/>
              </w:rPr>
            </w:pPr>
            <w:r>
              <w:rPr>
                <w:rFonts w:ascii="宋体" w:hAnsi="宋体"/>
                <w:color w:val="000000"/>
                <w:szCs w:val="21"/>
              </w:rPr>
              <w:t>资格性符合性检查内容</w:t>
            </w:r>
          </w:p>
        </w:tc>
        <w:tc>
          <w:tcPr>
            <w:tcW w:w="1274" w:type="dxa"/>
            <w:vAlign w:val="center"/>
          </w:tcPr>
          <w:p>
            <w:pPr>
              <w:ind w:leftChars="-51" w:hanging="107" w:hangingChars="51"/>
              <w:jc w:val="center"/>
              <w:rPr>
                <w:rFonts w:ascii="宋体" w:hAnsi="宋体"/>
                <w:color w:val="000000"/>
                <w:szCs w:val="21"/>
              </w:rPr>
            </w:pPr>
            <w:r>
              <w:rPr>
                <w:rFonts w:ascii="宋体" w:hAnsi="宋体"/>
                <w:color w:val="000000"/>
                <w:szCs w:val="21"/>
              </w:rPr>
              <w:t>响应文件响应情况</w:t>
            </w:r>
          </w:p>
        </w:tc>
        <w:tc>
          <w:tcPr>
            <w:tcW w:w="1104" w:type="dxa"/>
            <w:vAlign w:val="center"/>
          </w:tcPr>
          <w:p>
            <w:pPr>
              <w:ind w:leftChars="-51" w:hanging="107" w:hangingChars="51"/>
              <w:jc w:val="center"/>
              <w:rPr>
                <w:rFonts w:ascii="宋体" w:hAnsi="宋体"/>
                <w:color w:val="000000"/>
                <w:szCs w:val="21"/>
              </w:rPr>
            </w:pPr>
            <w:r>
              <w:rPr>
                <w:rFonts w:ascii="宋体" w:hAnsi="宋体"/>
                <w:color w:val="000000"/>
                <w:szCs w:val="21"/>
              </w:rPr>
              <w:t>偏离情况说明</w:t>
            </w:r>
          </w:p>
        </w:tc>
        <w:tc>
          <w:tcPr>
            <w:tcW w:w="1549" w:type="dxa"/>
            <w:vAlign w:val="center"/>
          </w:tcPr>
          <w:p>
            <w:pPr>
              <w:ind w:leftChars="-51" w:hanging="107" w:hangingChars="51"/>
              <w:jc w:val="center"/>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pPr>
              <w:jc w:val="center"/>
              <w:rPr>
                <w:rFonts w:ascii="宋体" w:hAnsi="宋体"/>
                <w:color w:val="000000"/>
                <w:szCs w:val="21"/>
              </w:rPr>
            </w:pPr>
            <w:r>
              <w:rPr>
                <w:rFonts w:ascii="宋体" w:hAnsi="宋体"/>
                <w:color w:val="000000"/>
                <w:szCs w:val="21"/>
              </w:rPr>
              <w:t>1</w:t>
            </w:r>
          </w:p>
        </w:tc>
        <w:tc>
          <w:tcPr>
            <w:tcW w:w="4175" w:type="dxa"/>
          </w:tcPr>
          <w:p>
            <w:pPr>
              <w:rPr>
                <w:rFonts w:ascii="宋体" w:hAnsi="宋体"/>
                <w:color w:val="000000"/>
              </w:rPr>
            </w:pPr>
          </w:p>
        </w:tc>
        <w:tc>
          <w:tcPr>
            <w:tcW w:w="1274" w:type="dxa"/>
          </w:tcPr>
          <w:p>
            <w:pPr>
              <w:jc w:val="center"/>
              <w:rPr>
                <w:rFonts w:ascii="宋体" w:hAnsi="宋体"/>
                <w:color w:val="000000"/>
                <w:szCs w:val="21"/>
              </w:rPr>
            </w:pPr>
          </w:p>
        </w:tc>
        <w:tc>
          <w:tcPr>
            <w:tcW w:w="1104" w:type="dxa"/>
          </w:tcPr>
          <w:p>
            <w:pPr>
              <w:jc w:val="center"/>
              <w:rPr>
                <w:rFonts w:ascii="宋体" w:hAnsi="宋体"/>
                <w:color w:val="000000"/>
                <w:szCs w:val="21"/>
              </w:rPr>
            </w:pPr>
          </w:p>
        </w:tc>
        <w:tc>
          <w:tcPr>
            <w:tcW w:w="1549" w:type="dxa"/>
            <w:vAlign w:val="center"/>
          </w:tcPr>
          <w:p>
            <w:pPr>
              <w:ind w:leftChars="-50" w:hanging="105" w:hanging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olor w:val="000000"/>
                <w:szCs w:val="21"/>
              </w:rPr>
            </w:pPr>
            <w:r>
              <w:rPr>
                <w:rFonts w:ascii="宋体" w:hAnsi="宋体"/>
                <w:color w:val="000000"/>
                <w:szCs w:val="21"/>
              </w:rPr>
              <w:t>2</w:t>
            </w:r>
          </w:p>
        </w:tc>
        <w:tc>
          <w:tcPr>
            <w:tcW w:w="4175" w:type="dxa"/>
          </w:tcPr>
          <w:p>
            <w:pPr>
              <w:rPr>
                <w:rFonts w:ascii="宋体" w:hAnsi="宋体"/>
                <w:color w:val="000000"/>
              </w:rPr>
            </w:pPr>
          </w:p>
        </w:tc>
        <w:tc>
          <w:tcPr>
            <w:tcW w:w="1274" w:type="dxa"/>
          </w:tcPr>
          <w:p>
            <w:pPr>
              <w:jc w:val="center"/>
              <w:rPr>
                <w:rFonts w:ascii="宋体" w:hAnsi="宋体"/>
                <w:color w:val="000000"/>
                <w:szCs w:val="21"/>
              </w:rPr>
            </w:pPr>
          </w:p>
        </w:tc>
        <w:tc>
          <w:tcPr>
            <w:tcW w:w="1104" w:type="dxa"/>
          </w:tcPr>
          <w:p>
            <w:pPr>
              <w:jc w:val="center"/>
              <w:rPr>
                <w:rFonts w:ascii="宋体" w:hAnsi="宋体"/>
                <w:color w:val="000000"/>
                <w:szCs w:val="21"/>
              </w:rPr>
            </w:pPr>
          </w:p>
        </w:tc>
        <w:tc>
          <w:tcPr>
            <w:tcW w:w="1549"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olor w:val="000000"/>
                <w:szCs w:val="21"/>
              </w:rPr>
            </w:pPr>
            <w:r>
              <w:rPr>
                <w:rFonts w:ascii="宋体" w:hAnsi="宋体"/>
                <w:color w:val="000000"/>
                <w:szCs w:val="21"/>
              </w:rPr>
              <w:t>3</w:t>
            </w:r>
          </w:p>
        </w:tc>
        <w:tc>
          <w:tcPr>
            <w:tcW w:w="4175" w:type="dxa"/>
          </w:tcPr>
          <w:p>
            <w:pPr>
              <w:rPr>
                <w:rFonts w:ascii="宋体" w:hAnsi="宋体"/>
                <w:color w:val="000000"/>
              </w:rPr>
            </w:pPr>
          </w:p>
        </w:tc>
        <w:tc>
          <w:tcPr>
            <w:tcW w:w="1274" w:type="dxa"/>
          </w:tcPr>
          <w:p>
            <w:pPr>
              <w:jc w:val="center"/>
              <w:rPr>
                <w:rFonts w:ascii="宋体" w:hAnsi="宋体"/>
                <w:color w:val="000000"/>
                <w:szCs w:val="21"/>
              </w:rPr>
            </w:pPr>
          </w:p>
        </w:tc>
        <w:tc>
          <w:tcPr>
            <w:tcW w:w="1104" w:type="dxa"/>
          </w:tcPr>
          <w:p>
            <w:pPr>
              <w:jc w:val="center"/>
              <w:rPr>
                <w:rFonts w:ascii="宋体" w:hAnsi="宋体"/>
                <w:color w:val="000000"/>
                <w:szCs w:val="21"/>
              </w:rPr>
            </w:pPr>
          </w:p>
        </w:tc>
        <w:tc>
          <w:tcPr>
            <w:tcW w:w="1549"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olor w:val="000000"/>
                <w:szCs w:val="21"/>
              </w:rPr>
            </w:pPr>
            <w:r>
              <w:rPr>
                <w:rFonts w:ascii="宋体" w:hAnsi="宋体"/>
                <w:color w:val="000000"/>
                <w:szCs w:val="21"/>
              </w:rPr>
              <w:t>4</w:t>
            </w:r>
          </w:p>
        </w:tc>
        <w:tc>
          <w:tcPr>
            <w:tcW w:w="4175" w:type="dxa"/>
          </w:tcPr>
          <w:p>
            <w:pPr>
              <w:rPr>
                <w:rFonts w:ascii="宋体" w:hAnsi="宋体"/>
                <w:color w:val="000000"/>
              </w:rPr>
            </w:pPr>
          </w:p>
        </w:tc>
        <w:tc>
          <w:tcPr>
            <w:tcW w:w="1274" w:type="dxa"/>
          </w:tcPr>
          <w:p>
            <w:pPr>
              <w:jc w:val="center"/>
              <w:rPr>
                <w:rFonts w:ascii="宋体" w:hAnsi="宋体"/>
                <w:color w:val="000000"/>
                <w:szCs w:val="21"/>
              </w:rPr>
            </w:pPr>
          </w:p>
        </w:tc>
        <w:tc>
          <w:tcPr>
            <w:tcW w:w="1104" w:type="dxa"/>
          </w:tcPr>
          <w:p>
            <w:pPr>
              <w:jc w:val="center"/>
              <w:rPr>
                <w:rFonts w:ascii="宋体" w:hAnsi="宋体"/>
                <w:color w:val="000000"/>
                <w:szCs w:val="21"/>
              </w:rPr>
            </w:pPr>
          </w:p>
        </w:tc>
        <w:tc>
          <w:tcPr>
            <w:tcW w:w="1549"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olor w:val="000000"/>
                <w:szCs w:val="21"/>
              </w:rPr>
            </w:pPr>
            <w:r>
              <w:rPr>
                <w:rFonts w:ascii="宋体" w:hAnsi="宋体"/>
                <w:color w:val="000000"/>
                <w:szCs w:val="21"/>
              </w:rPr>
              <w:t>5</w:t>
            </w:r>
          </w:p>
        </w:tc>
        <w:tc>
          <w:tcPr>
            <w:tcW w:w="4175" w:type="dxa"/>
          </w:tcPr>
          <w:p>
            <w:pPr>
              <w:rPr>
                <w:rFonts w:ascii="宋体" w:hAnsi="宋体"/>
                <w:color w:val="000000"/>
              </w:rPr>
            </w:pPr>
          </w:p>
        </w:tc>
        <w:tc>
          <w:tcPr>
            <w:tcW w:w="1274" w:type="dxa"/>
          </w:tcPr>
          <w:p>
            <w:pPr>
              <w:jc w:val="center"/>
              <w:rPr>
                <w:rFonts w:ascii="宋体" w:hAnsi="宋体"/>
                <w:color w:val="000000"/>
                <w:szCs w:val="21"/>
              </w:rPr>
            </w:pPr>
          </w:p>
        </w:tc>
        <w:tc>
          <w:tcPr>
            <w:tcW w:w="1104" w:type="dxa"/>
          </w:tcPr>
          <w:p>
            <w:pPr>
              <w:jc w:val="center"/>
              <w:rPr>
                <w:rFonts w:ascii="宋体" w:hAnsi="宋体"/>
                <w:color w:val="000000"/>
                <w:szCs w:val="21"/>
              </w:rPr>
            </w:pPr>
          </w:p>
        </w:tc>
        <w:tc>
          <w:tcPr>
            <w:tcW w:w="1549"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olor w:val="000000"/>
                <w:szCs w:val="21"/>
              </w:rPr>
            </w:pPr>
            <w:r>
              <w:rPr>
                <w:rFonts w:ascii="宋体" w:hAnsi="宋体"/>
                <w:color w:val="000000"/>
                <w:szCs w:val="21"/>
              </w:rPr>
              <w:t>6</w:t>
            </w:r>
          </w:p>
        </w:tc>
        <w:tc>
          <w:tcPr>
            <w:tcW w:w="4175" w:type="dxa"/>
          </w:tcPr>
          <w:p>
            <w:pPr>
              <w:rPr>
                <w:rFonts w:ascii="宋体" w:hAnsi="宋体"/>
                <w:color w:val="000000"/>
              </w:rPr>
            </w:pPr>
          </w:p>
        </w:tc>
        <w:tc>
          <w:tcPr>
            <w:tcW w:w="1274" w:type="dxa"/>
          </w:tcPr>
          <w:p>
            <w:pPr>
              <w:jc w:val="left"/>
              <w:rPr>
                <w:rFonts w:ascii="宋体" w:hAnsi="宋体"/>
                <w:color w:val="000000"/>
                <w:szCs w:val="21"/>
              </w:rPr>
            </w:pPr>
          </w:p>
        </w:tc>
        <w:tc>
          <w:tcPr>
            <w:tcW w:w="1104" w:type="dxa"/>
          </w:tcPr>
          <w:p>
            <w:pPr>
              <w:jc w:val="left"/>
              <w:rPr>
                <w:rFonts w:ascii="宋体" w:hAnsi="宋体"/>
                <w:color w:val="000000"/>
                <w:szCs w:val="21"/>
              </w:rPr>
            </w:pPr>
          </w:p>
        </w:tc>
        <w:tc>
          <w:tcPr>
            <w:tcW w:w="1549"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olor w:val="000000"/>
                <w:szCs w:val="21"/>
              </w:rPr>
            </w:pPr>
            <w:r>
              <w:rPr>
                <w:rFonts w:ascii="宋体" w:hAnsi="宋体"/>
                <w:color w:val="000000"/>
                <w:szCs w:val="21"/>
              </w:rPr>
              <w:t>7</w:t>
            </w:r>
          </w:p>
        </w:tc>
        <w:tc>
          <w:tcPr>
            <w:tcW w:w="4175" w:type="dxa"/>
          </w:tcPr>
          <w:p>
            <w:pPr>
              <w:rPr>
                <w:rFonts w:ascii="宋体" w:hAnsi="宋体"/>
                <w:color w:val="000000"/>
              </w:rPr>
            </w:pPr>
          </w:p>
        </w:tc>
        <w:tc>
          <w:tcPr>
            <w:tcW w:w="1274" w:type="dxa"/>
          </w:tcPr>
          <w:p>
            <w:pPr>
              <w:jc w:val="left"/>
              <w:rPr>
                <w:rFonts w:ascii="宋体" w:hAnsi="宋体"/>
                <w:color w:val="000000"/>
                <w:szCs w:val="21"/>
              </w:rPr>
            </w:pPr>
          </w:p>
        </w:tc>
        <w:tc>
          <w:tcPr>
            <w:tcW w:w="1104" w:type="dxa"/>
          </w:tcPr>
          <w:p>
            <w:pPr>
              <w:jc w:val="left"/>
              <w:rPr>
                <w:rFonts w:ascii="宋体" w:hAnsi="宋体"/>
                <w:color w:val="000000"/>
                <w:szCs w:val="21"/>
              </w:rPr>
            </w:pPr>
          </w:p>
        </w:tc>
        <w:tc>
          <w:tcPr>
            <w:tcW w:w="1549"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olor w:val="000000"/>
                <w:szCs w:val="21"/>
              </w:rPr>
            </w:pPr>
            <w:r>
              <w:rPr>
                <w:rFonts w:ascii="宋体" w:hAnsi="宋体"/>
                <w:color w:val="000000"/>
                <w:szCs w:val="21"/>
              </w:rPr>
              <w:t>8</w:t>
            </w:r>
          </w:p>
        </w:tc>
        <w:tc>
          <w:tcPr>
            <w:tcW w:w="4175" w:type="dxa"/>
          </w:tcPr>
          <w:p>
            <w:pPr>
              <w:rPr>
                <w:rFonts w:ascii="宋体" w:hAnsi="宋体"/>
                <w:color w:val="000000"/>
              </w:rPr>
            </w:pPr>
          </w:p>
        </w:tc>
        <w:tc>
          <w:tcPr>
            <w:tcW w:w="1274" w:type="dxa"/>
          </w:tcPr>
          <w:p>
            <w:pPr>
              <w:jc w:val="center"/>
              <w:rPr>
                <w:rFonts w:ascii="宋体" w:hAnsi="宋体"/>
                <w:color w:val="000000"/>
                <w:szCs w:val="21"/>
              </w:rPr>
            </w:pPr>
          </w:p>
        </w:tc>
        <w:tc>
          <w:tcPr>
            <w:tcW w:w="1104" w:type="dxa"/>
          </w:tcPr>
          <w:p>
            <w:pPr>
              <w:jc w:val="center"/>
              <w:rPr>
                <w:rFonts w:ascii="宋体" w:hAnsi="宋体"/>
                <w:color w:val="000000"/>
                <w:szCs w:val="21"/>
              </w:rPr>
            </w:pPr>
          </w:p>
        </w:tc>
        <w:tc>
          <w:tcPr>
            <w:tcW w:w="1549"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olor w:val="000000"/>
                <w:szCs w:val="21"/>
              </w:rPr>
            </w:pPr>
            <w:r>
              <w:rPr>
                <w:rFonts w:ascii="宋体" w:hAnsi="宋体"/>
                <w:color w:val="000000"/>
                <w:szCs w:val="21"/>
              </w:rPr>
              <w:t>9</w:t>
            </w:r>
          </w:p>
        </w:tc>
        <w:tc>
          <w:tcPr>
            <w:tcW w:w="4175" w:type="dxa"/>
          </w:tcPr>
          <w:p>
            <w:pPr>
              <w:rPr>
                <w:rFonts w:ascii="宋体" w:hAnsi="宋体"/>
                <w:color w:val="000000"/>
              </w:rPr>
            </w:pPr>
          </w:p>
        </w:tc>
        <w:tc>
          <w:tcPr>
            <w:tcW w:w="1274" w:type="dxa"/>
          </w:tcPr>
          <w:p>
            <w:pPr>
              <w:jc w:val="center"/>
              <w:rPr>
                <w:rFonts w:ascii="宋体" w:hAnsi="宋体"/>
                <w:color w:val="000000"/>
                <w:szCs w:val="21"/>
              </w:rPr>
            </w:pPr>
          </w:p>
        </w:tc>
        <w:tc>
          <w:tcPr>
            <w:tcW w:w="1104" w:type="dxa"/>
          </w:tcPr>
          <w:p>
            <w:pPr>
              <w:jc w:val="center"/>
              <w:rPr>
                <w:rFonts w:ascii="宋体" w:hAnsi="宋体"/>
                <w:color w:val="000000"/>
                <w:szCs w:val="21"/>
              </w:rPr>
            </w:pPr>
          </w:p>
        </w:tc>
        <w:tc>
          <w:tcPr>
            <w:tcW w:w="1549"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olor w:val="000000"/>
                <w:szCs w:val="21"/>
              </w:rPr>
            </w:pPr>
            <w:r>
              <w:rPr>
                <w:rFonts w:ascii="宋体" w:hAnsi="宋体"/>
                <w:color w:val="000000"/>
                <w:szCs w:val="21"/>
              </w:rPr>
              <w:t>…</w:t>
            </w:r>
          </w:p>
        </w:tc>
        <w:tc>
          <w:tcPr>
            <w:tcW w:w="4175" w:type="dxa"/>
          </w:tcPr>
          <w:p>
            <w:pPr>
              <w:rPr>
                <w:rFonts w:ascii="宋体" w:hAnsi="宋体"/>
                <w:color w:val="000000"/>
              </w:rPr>
            </w:pPr>
          </w:p>
        </w:tc>
        <w:tc>
          <w:tcPr>
            <w:tcW w:w="1274" w:type="dxa"/>
          </w:tcPr>
          <w:p>
            <w:pPr>
              <w:jc w:val="center"/>
              <w:rPr>
                <w:rFonts w:ascii="宋体" w:hAnsi="宋体"/>
                <w:color w:val="000000"/>
                <w:szCs w:val="21"/>
              </w:rPr>
            </w:pPr>
          </w:p>
        </w:tc>
        <w:tc>
          <w:tcPr>
            <w:tcW w:w="1104" w:type="dxa"/>
          </w:tcPr>
          <w:p>
            <w:pPr>
              <w:jc w:val="center"/>
              <w:rPr>
                <w:rFonts w:ascii="宋体" w:hAnsi="宋体"/>
                <w:color w:val="000000"/>
                <w:szCs w:val="21"/>
              </w:rPr>
            </w:pPr>
          </w:p>
        </w:tc>
        <w:tc>
          <w:tcPr>
            <w:tcW w:w="1549"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rPr>
                <w:rFonts w:ascii="宋体" w:hAnsi="宋体"/>
                <w:color w:val="000000"/>
              </w:rPr>
            </w:pPr>
            <w:r>
              <w:rPr>
                <w:rFonts w:ascii="宋体" w:hAnsi="宋体"/>
                <w:color w:val="000000"/>
              </w:rPr>
              <w:t>自评结论</w:t>
            </w:r>
          </w:p>
        </w:tc>
        <w:tc>
          <w:tcPr>
            <w:tcW w:w="1274" w:type="dxa"/>
          </w:tcPr>
          <w:p>
            <w:pPr>
              <w:jc w:val="center"/>
              <w:rPr>
                <w:rFonts w:ascii="宋体" w:hAnsi="宋体"/>
                <w:color w:val="000000"/>
                <w:szCs w:val="21"/>
              </w:rPr>
            </w:pPr>
          </w:p>
        </w:tc>
        <w:tc>
          <w:tcPr>
            <w:tcW w:w="1104" w:type="dxa"/>
          </w:tcPr>
          <w:p>
            <w:pPr>
              <w:jc w:val="center"/>
              <w:rPr>
                <w:rFonts w:ascii="宋体" w:hAnsi="宋体"/>
                <w:color w:val="000000"/>
                <w:szCs w:val="21"/>
              </w:rPr>
            </w:pPr>
          </w:p>
        </w:tc>
        <w:tc>
          <w:tcPr>
            <w:tcW w:w="1549" w:type="dxa"/>
            <w:vAlign w:val="center"/>
          </w:tcPr>
          <w:p>
            <w:pPr>
              <w:jc w:val="center"/>
              <w:rPr>
                <w:rFonts w:ascii="宋体" w:hAnsi="宋体"/>
                <w:color w:val="000000"/>
                <w:szCs w:val="21"/>
              </w:rPr>
            </w:pPr>
          </w:p>
        </w:tc>
      </w:tr>
    </w:tbl>
    <w:p>
      <w:pPr>
        <w:spacing w:line="240" w:lineRule="atLeast"/>
        <w:outlineLvl w:val="0"/>
        <w:rPr>
          <w:rFonts w:ascii="宋体" w:hAnsi="宋体"/>
          <w:color w:val="000000"/>
          <w:szCs w:val="21"/>
        </w:rPr>
      </w:pPr>
      <w:bookmarkStart w:id="28" w:name="_Toc20947_WPSOffice_Level1"/>
      <w:bookmarkStart w:id="29" w:name="_Toc28286"/>
      <w:bookmarkStart w:id="30" w:name="_Toc14327"/>
      <w:bookmarkStart w:id="31" w:name="_Toc18291"/>
      <w:bookmarkStart w:id="32" w:name="_Toc18661_WPSOffice_Level1"/>
      <w:r>
        <w:rPr>
          <w:rFonts w:ascii="宋体" w:hAnsi="宋体"/>
          <w:color w:val="000000"/>
          <w:szCs w:val="21"/>
        </w:rPr>
        <w:t>说明：1. 备注栏中应提供相关内容在响应文件中的页码。</w:t>
      </w:r>
      <w:bookmarkEnd w:id="28"/>
      <w:bookmarkEnd w:id="29"/>
      <w:bookmarkEnd w:id="30"/>
      <w:bookmarkEnd w:id="31"/>
      <w:bookmarkEnd w:id="32"/>
    </w:p>
    <w:p>
      <w:pPr>
        <w:spacing w:line="240" w:lineRule="atLeast"/>
        <w:ind w:left="945" w:leftChars="300" w:hanging="315" w:hangingChars="150"/>
        <w:rPr>
          <w:rFonts w:ascii="宋体" w:hAnsi="宋体"/>
          <w:color w:val="000000"/>
          <w:szCs w:val="21"/>
        </w:rPr>
      </w:pPr>
      <w:r>
        <w:rPr>
          <w:rFonts w:ascii="宋体" w:hAnsi="宋体"/>
          <w:color w:val="000000"/>
          <w:szCs w:val="21"/>
        </w:rPr>
        <w:t>2. 应对照磋商文件的要求，逐条说明所提供服务已对磋商文件的服务要求做出了实质性的响应，</w:t>
      </w:r>
      <w:r>
        <w:rPr>
          <w:rFonts w:ascii="宋体" w:hAnsi="宋体"/>
          <w:color w:val="000000"/>
          <w:sz w:val="24"/>
        </w:rPr>
        <w:t>并说明响应情况</w:t>
      </w:r>
      <w:r>
        <w:rPr>
          <w:rFonts w:ascii="宋体" w:hAnsi="宋体"/>
          <w:color w:val="000000"/>
          <w:szCs w:val="21"/>
        </w:rPr>
        <w:t>。如果仅注明“符合”、“满足”或简单复制磋商文件要求，将导致响应文件无效。</w:t>
      </w:r>
    </w:p>
    <w:p>
      <w:pPr>
        <w:spacing w:line="440" w:lineRule="exact"/>
        <w:rPr>
          <w:rFonts w:ascii="宋体" w:hAnsi="宋体"/>
          <w:color w:val="000000"/>
          <w:sz w:val="24"/>
        </w:rPr>
      </w:pPr>
    </w:p>
    <w:p>
      <w:pPr>
        <w:spacing w:line="440" w:lineRule="exact"/>
        <w:rPr>
          <w:rFonts w:ascii="宋体" w:hAnsi="宋体"/>
          <w:color w:val="000000"/>
          <w:sz w:val="24"/>
        </w:rPr>
      </w:pPr>
    </w:p>
    <w:p>
      <w:pPr>
        <w:spacing w:line="440" w:lineRule="exact"/>
        <w:rPr>
          <w:rFonts w:ascii="宋体" w:hAnsi="宋体"/>
          <w:color w:val="000000"/>
          <w:sz w:val="24"/>
        </w:rPr>
      </w:pPr>
    </w:p>
    <w:p>
      <w:pPr>
        <w:spacing w:line="440" w:lineRule="exact"/>
        <w:rPr>
          <w:rFonts w:ascii="宋体" w:hAnsi="宋体"/>
          <w:color w:val="000000"/>
          <w:sz w:val="24"/>
          <w:u w:val="single"/>
        </w:rPr>
      </w:pPr>
      <w:r>
        <w:rPr>
          <w:rFonts w:ascii="宋体" w:hAnsi="宋体"/>
          <w:color w:val="000000"/>
          <w:sz w:val="24"/>
        </w:rPr>
        <w:t>供应商名称（公章）：</w:t>
      </w:r>
    </w:p>
    <w:p>
      <w:pPr>
        <w:spacing w:line="440" w:lineRule="exact"/>
        <w:rPr>
          <w:rFonts w:ascii="宋体" w:hAnsi="宋体"/>
          <w:color w:val="000000"/>
          <w:sz w:val="24"/>
          <w:u w:val="single"/>
        </w:rPr>
      </w:pPr>
      <w:r>
        <w:rPr>
          <w:rFonts w:ascii="宋体" w:hAnsi="宋体"/>
          <w:color w:val="000000"/>
          <w:sz w:val="24"/>
        </w:rPr>
        <w:t>授权代表（签字）：</w:t>
      </w:r>
    </w:p>
    <w:p>
      <w:pPr>
        <w:spacing w:line="440" w:lineRule="exact"/>
        <w:rPr>
          <w:rFonts w:ascii="宋体" w:hAnsi="宋体"/>
          <w:color w:val="000000"/>
          <w:sz w:val="24"/>
        </w:rPr>
      </w:pPr>
      <w:r>
        <w:rPr>
          <w:rFonts w:ascii="宋体" w:hAnsi="宋体"/>
          <w:color w:val="000000"/>
          <w:sz w:val="24"/>
        </w:rPr>
        <w:t>时间：</w:t>
      </w:r>
    </w:p>
    <w:p>
      <w:pPr>
        <w:pStyle w:val="5"/>
        <w:rPr>
          <w:rFonts w:ascii="宋体" w:hAnsi="宋体"/>
          <w:color w:val="000000"/>
          <w:sz w:val="24"/>
          <w:szCs w:val="24"/>
        </w:rPr>
      </w:pPr>
      <w:r>
        <w:rPr>
          <w:rFonts w:ascii="宋体" w:hAnsi="宋体"/>
          <w:color w:val="000000"/>
          <w:sz w:val="24"/>
          <w:szCs w:val="24"/>
        </w:rPr>
        <w:br w:type="page"/>
      </w:r>
      <w:bookmarkStart w:id="33" w:name="_Toc30679"/>
      <w:bookmarkStart w:id="34" w:name="_Toc3357"/>
      <w:bookmarkStart w:id="35" w:name="_Toc25131"/>
      <w:r>
        <w:rPr>
          <w:rFonts w:hint="eastAsia" w:ascii="宋体" w:hAnsi="宋体" w:eastAsia="宋体" w:cs="宋体"/>
          <w:sz w:val="24"/>
          <w:szCs w:val="24"/>
        </w:rPr>
        <w:t>附件5</w:t>
      </w:r>
      <w:bookmarkEnd w:id="33"/>
      <w:bookmarkEnd w:id="34"/>
    </w:p>
    <w:p>
      <w:pPr>
        <w:pStyle w:val="5"/>
        <w:jc w:val="center"/>
        <w:rPr>
          <w:rFonts w:ascii="黑体" w:hAnsi="黑体" w:cs="黑体"/>
          <w:b w:val="0"/>
          <w:color w:val="000000"/>
          <w:sz w:val="36"/>
          <w:szCs w:val="36"/>
        </w:rPr>
      </w:pPr>
      <w:bookmarkStart w:id="36" w:name="_Toc7066"/>
      <w:r>
        <w:rPr>
          <w:rFonts w:hint="eastAsia" w:ascii="黑体" w:hAnsi="黑体" w:cs="黑体"/>
          <w:b w:val="0"/>
          <w:color w:val="000000"/>
          <w:sz w:val="44"/>
          <w:szCs w:val="44"/>
        </w:rPr>
        <w:t>技术响应、偏离情况说明表</w:t>
      </w:r>
      <w:bookmarkEnd w:id="35"/>
      <w:bookmarkEnd w:id="36"/>
    </w:p>
    <w:p>
      <w:pPr>
        <w:spacing w:line="240" w:lineRule="atLeast"/>
        <w:rPr>
          <w:rFonts w:ascii="宋体" w:hAnsi="宋体"/>
          <w:color w:val="000000"/>
          <w:sz w:val="24"/>
        </w:rPr>
      </w:pPr>
    </w:p>
    <w:p>
      <w:pPr>
        <w:spacing w:line="240" w:lineRule="atLeast"/>
        <w:rPr>
          <w:rFonts w:ascii="宋体" w:hAnsi="宋体"/>
          <w:color w:val="000000"/>
          <w:sz w:val="24"/>
          <w:u w:val="single"/>
        </w:rPr>
      </w:pPr>
      <w:r>
        <w:rPr>
          <w:rFonts w:ascii="宋体" w:hAnsi="宋体"/>
          <w:color w:val="000000"/>
          <w:sz w:val="24"/>
        </w:rPr>
        <w:t>项目编号（包号）：</w:t>
      </w:r>
    </w:p>
    <w:p>
      <w:pPr>
        <w:rPr>
          <w:rFonts w:ascii="宋体" w:hAnsi="宋体"/>
          <w:bCs/>
          <w:color w:val="000000"/>
          <w:sz w:val="24"/>
        </w:rPr>
      </w:pPr>
      <w:r>
        <w:rPr>
          <w:rFonts w:ascii="宋体" w:hAnsi="宋体"/>
          <w:color w:val="000000"/>
          <w:sz w:val="24"/>
        </w:rPr>
        <w:t>项目名称：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jc w:val="center"/>
              <w:rPr>
                <w:rFonts w:ascii="宋体" w:hAnsi="宋体"/>
                <w:color w:val="000000"/>
                <w:sz w:val="24"/>
              </w:rPr>
            </w:pPr>
            <w:r>
              <w:rPr>
                <w:rFonts w:ascii="宋体" w:hAnsi="宋体"/>
                <w:color w:val="000000"/>
                <w:sz w:val="24"/>
              </w:rPr>
              <w:t>磋商文件要求</w:t>
            </w:r>
          </w:p>
        </w:tc>
        <w:tc>
          <w:tcPr>
            <w:tcW w:w="1281" w:type="dxa"/>
            <w:vAlign w:val="center"/>
          </w:tcPr>
          <w:p>
            <w:pPr>
              <w:ind w:left="-109" w:leftChars="-52" w:right="-107" w:rightChars="-51"/>
              <w:jc w:val="center"/>
              <w:rPr>
                <w:rFonts w:ascii="宋体" w:hAnsi="宋体"/>
                <w:color w:val="000000"/>
                <w:sz w:val="24"/>
              </w:rPr>
            </w:pPr>
            <w:r>
              <w:rPr>
                <w:rFonts w:ascii="宋体" w:hAnsi="宋体"/>
                <w:color w:val="000000"/>
                <w:sz w:val="24"/>
              </w:rPr>
              <w:t>响应文件响应情况</w:t>
            </w:r>
          </w:p>
        </w:tc>
        <w:tc>
          <w:tcPr>
            <w:tcW w:w="853" w:type="dxa"/>
            <w:vAlign w:val="center"/>
          </w:tcPr>
          <w:p>
            <w:pPr>
              <w:jc w:val="center"/>
              <w:rPr>
                <w:rFonts w:ascii="宋体" w:hAnsi="宋体"/>
                <w:color w:val="000000"/>
                <w:sz w:val="24"/>
              </w:rPr>
            </w:pPr>
            <w:r>
              <w:rPr>
                <w:rFonts w:ascii="宋体" w:hAnsi="宋体"/>
                <w:color w:val="000000"/>
                <w:sz w:val="24"/>
              </w:rPr>
              <w:t>偏离说明</w:t>
            </w:r>
          </w:p>
        </w:tc>
        <w:tc>
          <w:tcPr>
            <w:tcW w:w="1637" w:type="dxa"/>
            <w:vAlign w:val="center"/>
          </w:tcPr>
          <w:p>
            <w:pPr>
              <w:jc w:val="center"/>
              <w:rPr>
                <w:rFonts w:ascii="宋体" w:hAnsi="宋体"/>
                <w:color w:val="000000"/>
                <w:sz w:val="24"/>
              </w:rPr>
            </w:pPr>
            <w:r>
              <w:rPr>
                <w:rFonts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ascii="宋体" w:hAnsi="宋体"/>
                <w:color w:val="000000"/>
              </w:rPr>
            </w:pPr>
            <w:r>
              <w:rPr>
                <w:rFonts w:ascii="宋体" w:hAnsi="宋体"/>
                <w:color w:val="000000"/>
              </w:rPr>
              <w:t>自评结论</w:t>
            </w:r>
          </w:p>
        </w:tc>
        <w:tc>
          <w:tcPr>
            <w:tcW w:w="1281" w:type="dxa"/>
          </w:tcPr>
          <w:p>
            <w:pPr>
              <w:rPr>
                <w:rFonts w:ascii="宋体" w:hAnsi="宋体"/>
                <w:color w:val="000000"/>
                <w:sz w:val="24"/>
              </w:rPr>
            </w:pPr>
          </w:p>
        </w:tc>
        <w:tc>
          <w:tcPr>
            <w:tcW w:w="853" w:type="dxa"/>
          </w:tcPr>
          <w:p>
            <w:pPr>
              <w:rPr>
                <w:rFonts w:ascii="宋体" w:hAnsi="宋体"/>
                <w:color w:val="000000"/>
                <w:sz w:val="24"/>
              </w:rPr>
            </w:pPr>
          </w:p>
        </w:tc>
        <w:tc>
          <w:tcPr>
            <w:tcW w:w="1637" w:type="dxa"/>
          </w:tcPr>
          <w:p>
            <w:pPr>
              <w:rPr>
                <w:rFonts w:ascii="宋体" w:hAnsi="宋体"/>
                <w:color w:val="000000"/>
                <w:sz w:val="24"/>
              </w:rPr>
            </w:pPr>
          </w:p>
        </w:tc>
      </w:tr>
    </w:tbl>
    <w:p>
      <w:pPr>
        <w:spacing w:line="300" w:lineRule="auto"/>
        <w:rPr>
          <w:rFonts w:ascii="宋体" w:hAnsi="宋体"/>
          <w:color w:val="000000"/>
          <w:sz w:val="24"/>
        </w:rPr>
      </w:pPr>
      <w:r>
        <w:rPr>
          <w:rFonts w:ascii="宋体" w:hAnsi="宋体"/>
          <w:color w:val="000000"/>
          <w:sz w:val="24"/>
        </w:rPr>
        <w:t>说明：</w:t>
      </w:r>
    </w:p>
    <w:p>
      <w:pPr>
        <w:spacing w:line="300" w:lineRule="auto"/>
        <w:ind w:firstLine="480" w:firstLineChars="200"/>
        <w:rPr>
          <w:rFonts w:ascii="宋体" w:hAnsi="宋体"/>
          <w:color w:val="000000"/>
          <w:sz w:val="24"/>
        </w:rPr>
      </w:pPr>
      <w:r>
        <w:rPr>
          <w:rFonts w:ascii="宋体" w:hAnsi="宋体"/>
          <w:color w:val="000000"/>
          <w:sz w:val="24"/>
        </w:rPr>
        <w:t>1. 备注栏中应提供相关内容在响应文件中的页码。</w:t>
      </w:r>
    </w:p>
    <w:p>
      <w:pPr>
        <w:ind w:firstLine="480" w:firstLineChars="200"/>
        <w:rPr>
          <w:rFonts w:ascii="宋体" w:hAnsi="宋体"/>
          <w:b/>
          <w:bCs/>
          <w:color w:val="000000"/>
          <w:sz w:val="24"/>
        </w:rPr>
      </w:pPr>
      <w:r>
        <w:rPr>
          <w:rFonts w:ascii="宋体" w:hAnsi="宋体"/>
          <w:color w:val="000000"/>
          <w:sz w:val="24"/>
        </w:rPr>
        <w:t>2. 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rPr>
          <w:rFonts w:ascii="宋体" w:hAnsi="宋体"/>
          <w:color w:val="000000"/>
          <w:sz w:val="24"/>
        </w:rPr>
      </w:pPr>
    </w:p>
    <w:p>
      <w:pPr>
        <w:spacing w:line="500" w:lineRule="exact"/>
        <w:rPr>
          <w:rFonts w:ascii="宋体" w:hAnsi="宋体"/>
          <w:color w:val="000000"/>
          <w:sz w:val="24"/>
          <w:u w:val="single"/>
        </w:rPr>
      </w:pPr>
      <w:r>
        <w:rPr>
          <w:rFonts w:ascii="宋体" w:hAnsi="宋体"/>
          <w:color w:val="000000"/>
          <w:sz w:val="24"/>
        </w:rPr>
        <w:t>供应商名称（公章）：</w:t>
      </w:r>
    </w:p>
    <w:p>
      <w:pPr>
        <w:spacing w:line="500" w:lineRule="exact"/>
        <w:rPr>
          <w:rFonts w:ascii="宋体" w:hAnsi="宋体"/>
          <w:color w:val="000000"/>
          <w:sz w:val="24"/>
        </w:rPr>
      </w:pPr>
      <w:r>
        <w:rPr>
          <w:rFonts w:ascii="宋体" w:hAnsi="宋体"/>
          <w:color w:val="000000"/>
          <w:sz w:val="24"/>
        </w:rPr>
        <w:t>授权代表（签字）：</w:t>
      </w:r>
    </w:p>
    <w:p>
      <w:pPr>
        <w:spacing w:line="440" w:lineRule="exact"/>
        <w:rPr>
          <w:rFonts w:ascii="宋体" w:hAnsi="宋体"/>
          <w:color w:val="000000"/>
          <w:sz w:val="24"/>
        </w:rPr>
      </w:pPr>
      <w:r>
        <w:rPr>
          <w:rFonts w:ascii="宋体" w:hAnsi="宋体"/>
          <w:color w:val="000000"/>
          <w:sz w:val="24"/>
        </w:rPr>
        <w:t>时间：</w:t>
      </w:r>
    </w:p>
    <w:p>
      <w:pPr>
        <w:widowControl/>
        <w:jc w:val="left"/>
        <w:rPr>
          <w:rFonts w:ascii="宋体" w:hAnsi="宋体"/>
          <w:color w:val="000000"/>
          <w:sz w:val="24"/>
        </w:rPr>
      </w:pPr>
      <w:r>
        <w:rPr>
          <w:rFonts w:ascii="宋体" w:hAnsi="宋体"/>
          <w:color w:val="000000"/>
          <w:sz w:val="24"/>
        </w:rPr>
        <w:br w:type="page"/>
      </w:r>
    </w:p>
    <w:p>
      <w:pPr>
        <w:pStyle w:val="5"/>
        <w:rPr>
          <w:rFonts w:ascii="宋体" w:hAnsi="宋体" w:eastAsia="宋体" w:cs="宋体"/>
          <w:sz w:val="24"/>
          <w:szCs w:val="24"/>
        </w:rPr>
      </w:pPr>
      <w:bookmarkStart w:id="37" w:name="_Toc29379"/>
      <w:bookmarkStart w:id="38" w:name="_Toc8988"/>
      <w:bookmarkStart w:id="39" w:name="_Toc31068"/>
      <w:r>
        <w:rPr>
          <w:rFonts w:hint="eastAsia" w:ascii="宋体" w:hAnsi="宋体" w:eastAsia="宋体" w:cs="宋体"/>
          <w:sz w:val="24"/>
          <w:szCs w:val="24"/>
        </w:rPr>
        <w:t>附件6</w:t>
      </w:r>
      <w:bookmarkEnd w:id="37"/>
      <w:bookmarkEnd w:id="38"/>
    </w:p>
    <w:p>
      <w:pPr>
        <w:pStyle w:val="5"/>
        <w:jc w:val="center"/>
        <w:rPr>
          <w:b w:val="0"/>
          <w:sz w:val="44"/>
          <w:szCs w:val="44"/>
        </w:rPr>
      </w:pPr>
      <w:bookmarkStart w:id="40" w:name="_Toc7532"/>
      <w:r>
        <w:rPr>
          <w:b w:val="0"/>
          <w:sz w:val="44"/>
          <w:szCs w:val="44"/>
        </w:rPr>
        <w:t>合同草案条款响应、偏离情况说明表</w:t>
      </w:r>
      <w:bookmarkEnd w:id="39"/>
      <w:bookmarkEnd w:id="40"/>
    </w:p>
    <w:p/>
    <w:p>
      <w:pPr>
        <w:spacing w:line="240" w:lineRule="atLeast"/>
        <w:rPr>
          <w:rFonts w:ascii="宋体" w:hAnsi="宋体"/>
          <w:color w:val="000000"/>
          <w:sz w:val="24"/>
          <w:u w:val="single"/>
        </w:rPr>
      </w:pPr>
      <w:r>
        <w:rPr>
          <w:rFonts w:ascii="宋体" w:hAnsi="宋体"/>
          <w:color w:val="000000"/>
          <w:sz w:val="24"/>
        </w:rPr>
        <w:t>项目编号（包号）：</w:t>
      </w:r>
    </w:p>
    <w:p>
      <w:pPr>
        <w:rPr>
          <w:rFonts w:ascii="宋体" w:hAnsi="宋体"/>
          <w:color w:val="000000"/>
          <w:sz w:val="24"/>
        </w:rPr>
      </w:pPr>
      <w:r>
        <w:rPr>
          <w:rFonts w:ascii="宋体" w:hAnsi="宋体"/>
          <w:color w:val="000000"/>
          <w:sz w:val="24"/>
        </w:rPr>
        <w:t>项目名称：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rPr>
                <w:rFonts w:ascii="宋体" w:hAnsi="宋体"/>
                <w:bCs/>
                <w:color w:val="000000"/>
                <w:sz w:val="24"/>
              </w:rPr>
            </w:pPr>
            <w:r>
              <w:rPr>
                <w:rFonts w:ascii="宋体" w:hAnsi="宋体"/>
                <w:bCs/>
                <w:color w:val="000000"/>
                <w:sz w:val="24"/>
              </w:rPr>
              <w:t>序号</w:t>
            </w:r>
          </w:p>
        </w:tc>
        <w:tc>
          <w:tcPr>
            <w:tcW w:w="2062" w:type="dxa"/>
            <w:vAlign w:val="center"/>
          </w:tcPr>
          <w:p>
            <w:pPr>
              <w:ind w:right="-80" w:rightChars="-38"/>
              <w:jc w:val="center"/>
              <w:rPr>
                <w:rFonts w:ascii="宋体" w:hAnsi="宋体"/>
                <w:bCs/>
                <w:color w:val="000000"/>
                <w:sz w:val="24"/>
              </w:rPr>
            </w:pPr>
            <w:r>
              <w:rPr>
                <w:rFonts w:ascii="宋体" w:hAnsi="宋体"/>
                <w:bCs/>
                <w:color w:val="000000"/>
                <w:sz w:val="24"/>
              </w:rPr>
              <w:t>磋商文件要求部分</w:t>
            </w:r>
          </w:p>
        </w:tc>
        <w:tc>
          <w:tcPr>
            <w:tcW w:w="2270" w:type="dxa"/>
            <w:vAlign w:val="center"/>
          </w:tcPr>
          <w:p>
            <w:pPr>
              <w:ind w:left="28" w:leftChars="-38" w:right="-80" w:rightChars="-38" w:hanging="108" w:hangingChars="45"/>
              <w:jc w:val="center"/>
              <w:rPr>
                <w:rFonts w:ascii="宋体" w:hAnsi="宋体"/>
                <w:bCs/>
                <w:color w:val="000000"/>
                <w:sz w:val="24"/>
              </w:rPr>
            </w:pPr>
            <w:r>
              <w:rPr>
                <w:rFonts w:ascii="宋体" w:hAnsi="宋体"/>
                <w:bCs/>
                <w:color w:val="000000"/>
                <w:sz w:val="24"/>
              </w:rPr>
              <w:t>响应文件的响应部分</w:t>
            </w:r>
          </w:p>
        </w:tc>
        <w:tc>
          <w:tcPr>
            <w:tcW w:w="1277" w:type="dxa"/>
            <w:vAlign w:val="center"/>
          </w:tcPr>
          <w:p>
            <w:pPr>
              <w:jc w:val="center"/>
              <w:rPr>
                <w:rFonts w:ascii="宋体" w:hAnsi="宋体"/>
                <w:bCs/>
                <w:color w:val="000000"/>
                <w:sz w:val="24"/>
              </w:rPr>
            </w:pPr>
            <w:r>
              <w:rPr>
                <w:rFonts w:ascii="宋体" w:hAnsi="宋体"/>
                <w:bCs/>
                <w:color w:val="000000"/>
                <w:sz w:val="24"/>
              </w:rPr>
              <w:t>偏离说明</w:t>
            </w:r>
          </w:p>
        </w:tc>
        <w:tc>
          <w:tcPr>
            <w:tcW w:w="2459" w:type="dxa"/>
            <w:vAlign w:val="center"/>
          </w:tcPr>
          <w:p>
            <w:pPr>
              <w:jc w:val="center"/>
              <w:rPr>
                <w:rFonts w:ascii="宋体" w:hAnsi="宋体"/>
                <w:bCs/>
                <w:color w:val="000000"/>
                <w:sz w:val="24"/>
              </w:rPr>
            </w:pPr>
            <w:r>
              <w:rPr>
                <w:rFonts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宋体" w:hAnsi="宋体"/>
                <w:bCs/>
                <w:color w:val="000000"/>
                <w:sz w:val="24"/>
              </w:rPr>
            </w:pPr>
            <w:r>
              <w:rPr>
                <w:rFonts w:ascii="宋体" w:hAnsi="宋体"/>
                <w:bCs/>
                <w:color w:val="000000"/>
                <w:sz w:val="24"/>
              </w:rPr>
              <w:t>1</w:t>
            </w:r>
          </w:p>
        </w:tc>
        <w:tc>
          <w:tcPr>
            <w:tcW w:w="2062" w:type="dxa"/>
            <w:vAlign w:val="center"/>
          </w:tcPr>
          <w:p>
            <w:pPr>
              <w:rPr>
                <w:rFonts w:ascii="宋体" w:hAnsi="宋体"/>
                <w:bCs/>
                <w:color w:val="000000"/>
                <w:sz w:val="24"/>
              </w:rPr>
            </w:pPr>
          </w:p>
        </w:tc>
        <w:tc>
          <w:tcPr>
            <w:tcW w:w="2270" w:type="dxa"/>
            <w:vAlign w:val="center"/>
          </w:tcPr>
          <w:p>
            <w:pPr>
              <w:rPr>
                <w:rFonts w:ascii="宋体" w:hAnsi="宋体"/>
                <w:bCs/>
                <w:color w:val="000000"/>
                <w:sz w:val="24"/>
              </w:rPr>
            </w:pPr>
          </w:p>
        </w:tc>
        <w:tc>
          <w:tcPr>
            <w:tcW w:w="1277" w:type="dxa"/>
            <w:vAlign w:val="center"/>
          </w:tcPr>
          <w:p>
            <w:pPr>
              <w:rPr>
                <w:rFonts w:ascii="宋体" w:hAnsi="宋体"/>
                <w:bCs/>
                <w:color w:val="000000"/>
                <w:sz w:val="24"/>
              </w:rPr>
            </w:pPr>
          </w:p>
        </w:tc>
        <w:tc>
          <w:tcPr>
            <w:tcW w:w="2459" w:type="dxa"/>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宋体" w:hAnsi="宋体"/>
                <w:bCs/>
                <w:color w:val="000000"/>
                <w:sz w:val="24"/>
              </w:rPr>
            </w:pPr>
            <w:r>
              <w:rPr>
                <w:rFonts w:ascii="宋体" w:hAnsi="宋体"/>
                <w:bCs/>
                <w:color w:val="000000"/>
                <w:sz w:val="24"/>
              </w:rPr>
              <w:t>2</w:t>
            </w:r>
          </w:p>
        </w:tc>
        <w:tc>
          <w:tcPr>
            <w:tcW w:w="2062" w:type="dxa"/>
            <w:vAlign w:val="center"/>
          </w:tcPr>
          <w:p>
            <w:pPr>
              <w:rPr>
                <w:rFonts w:ascii="宋体" w:hAnsi="宋体"/>
                <w:bCs/>
                <w:color w:val="000000"/>
                <w:sz w:val="24"/>
              </w:rPr>
            </w:pPr>
          </w:p>
        </w:tc>
        <w:tc>
          <w:tcPr>
            <w:tcW w:w="2270" w:type="dxa"/>
            <w:vAlign w:val="center"/>
          </w:tcPr>
          <w:p>
            <w:pPr>
              <w:rPr>
                <w:rFonts w:ascii="宋体" w:hAnsi="宋体"/>
                <w:bCs/>
                <w:color w:val="000000"/>
                <w:sz w:val="24"/>
              </w:rPr>
            </w:pPr>
          </w:p>
        </w:tc>
        <w:tc>
          <w:tcPr>
            <w:tcW w:w="1277" w:type="dxa"/>
            <w:vAlign w:val="center"/>
          </w:tcPr>
          <w:p>
            <w:pPr>
              <w:rPr>
                <w:rFonts w:ascii="宋体" w:hAnsi="宋体"/>
                <w:bCs/>
                <w:color w:val="000000"/>
                <w:sz w:val="24"/>
              </w:rPr>
            </w:pPr>
          </w:p>
        </w:tc>
        <w:tc>
          <w:tcPr>
            <w:tcW w:w="2459" w:type="dxa"/>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宋体" w:hAnsi="宋体"/>
                <w:bCs/>
                <w:color w:val="000000"/>
                <w:sz w:val="24"/>
              </w:rPr>
            </w:pPr>
            <w:r>
              <w:rPr>
                <w:rFonts w:ascii="宋体" w:hAnsi="宋体"/>
                <w:bCs/>
                <w:color w:val="000000"/>
                <w:sz w:val="24"/>
              </w:rPr>
              <w:t>3</w:t>
            </w:r>
          </w:p>
        </w:tc>
        <w:tc>
          <w:tcPr>
            <w:tcW w:w="2062" w:type="dxa"/>
            <w:vAlign w:val="center"/>
          </w:tcPr>
          <w:p>
            <w:pPr>
              <w:rPr>
                <w:rFonts w:ascii="宋体" w:hAnsi="宋体"/>
                <w:bCs/>
                <w:color w:val="000000"/>
                <w:sz w:val="24"/>
              </w:rPr>
            </w:pPr>
          </w:p>
        </w:tc>
        <w:tc>
          <w:tcPr>
            <w:tcW w:w="2270" w:type="dxa"/>
            <w:vAlign w:val="center"/>
          </w:tcPr>
          <w:p>
            <w:pPr>
              <w:rPr>
                <w:rFonts w:ascii="宋体" w:hAnsi="宋体"/>
                <w:bCs/>
                <w:color w:val="000000"/>
                <w:sz w:val="24"/>
              </w:rPr>
            </w:pPr>
          </w:p>
        </w:tc>
        <w:tc>
          <w:tcPr>
            <w:tcW w:w="1277" w:type="dxa"/>
            <w:vAlign w:val="center"/>
          </w:tcPr>
          <w:p>
            <w:pPr>
              <w:rPr>
                <w:rFonts w:ascii="宋体" w:hAnsi="宋体"/>
                <w:bCs/>
                <w:color w:val="000000"/>
                <w:sz w:val="24"/>
              </w:rPr>
            </w:pPr>
          </w:p>
        </w:tc>
        <w:tc>
          <w:tcPr>
            <w:tcW w:w="2459" w:type="dxa"/>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宋体" w:hAnsi="宋体"/>
                <w:bCs/>
                <w:color w:val="000000"/>
                <w:sz w:val="24"/>
              </w:rPr>
            </w:pPr>
            <w:r>
              <w:rPr>
                <w:rFonts w:ascii="宋体" w:hAnsi="宋体"/>
                <w:bCs/>
                <w:color w:val="000000"/>
                <w:sz w:val="24"/>
              </w:rPr>
              <w:t>4</w:t>
            </w:r>
          </w:p>
        </w:tc>
        <w:tc>
          <w:tcPr>
            <w:tcW w:w="2062" w:type="dxa"/>
            <w:vAlign w:val="center"/>
          </w:tcPr>
          <w:p>
            <w:pPr>
              <w:rPr>
                <w:rFonts w:ascii="宋体" w:hAnsi="宋体"/>
                <w:bCs/>
                <w:color w:val="000000"/>
                <w:sz w:val="24"/>
              </w:rPr>
            </w:pPr>
          </w:p>
        </w:tc>
        <w:tc>
          <w:tcPr>
            <w:tcW w:w="2270" w:type="dxa"/>
            <w:vAlign w:val="center"/>
          </w:tcPr>
          <w:p>
            <w:pPr>
              <w:rPr>
                <w:rFonts w:ascii="宋体" w:hAnsi="宋体"/>
                <w:bCs/>
                <w:color w:val="000000"/>
                <w:sz w:val="24"/>
              </w:rPr>
            </w:pPr>
          </w:p>
        </w:tc>
        <w:tc>
          <w:tcPr>
            <w:tcW w:w="1277" w:type="dxa"/>
            <w:vAlign w:val="center"/>
          </w:tcPr>
          <w:p>
            <w:pPr>
              <w:rPr>
                <w:rFonts w:ascii="宋体" w:hAnsi="宋体"/>
                <w:bCs/>
                <w:color w:val="000000"/>
                <w:sz w:val="24"/>
              </w:rPr>
            </w:pPr>
          </w:p>
        </w:tc>
        <w:tc>
          <w:tcPr>
            <w:tcW w:w="2459" w:type="dxa"/>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宋体" w:hAnsi="宋体"/>
                <w:bCs/>
                <w:color w:val="000000"/>
                <w:sz w:val="24"/>
              </w:rPr>
            </w:pPr>
            <w:r>
              <w:rPr>
                <w:rFonts w:ascii="宋体" w:hAnsi="宋体"/>
                <w:bCs/>
                <w:color w:val="000000"/>
                <w:sz w:val="24"/>
              </w:rPr>
              <w:t>5</w:t>
            </w:r>
          </w:p>
        </w:tc>
        <w:tc>
          <w:tcPr>
            <w:tcW w:w="2062" w:type="dxa"/>
            <w:vAlign w:val="center"/>
          </w:tcPr>
          <w:p>
            <w:pPr>
              <w:rPr>
                <w:rFonts w:ascii="宋体" w:hAnsi="宋体"/>
                <w:bCs/>
                <w:color w:val="000000"/>
                <w:sz w:val="24"/>
              </w:rPr>
            </w:pPr>
          </w:p>
        </w:tc>
        <w:tc>
          <w:tcPr>
            <w:tcW w:w="2270" w:type="dxa"/>
            <w:vAlign w:val="center"/>
          </w:tcPr>
          <w:p>
            <w:pPr>
              <w:rPr>
                <w:rFonts w:ascii="宋体" w:hAnsi="宋体"/>
                <w:bCs/>
                <w:color w:val="000000"/>
                <w:sz w:val="24"/>
              </w:rPr>
            </w:pPr>
          </w:p>
        </w:tc>
        <w:tc>
          <w:tcPr>
            <w:tcW w:w="1277" w:type="dxa"/>
            <w:vAlign w:val="center"/>
          </w:tcPr>
          <w:p>
            <w:pPr>
              <w:rPr>
                <w:rFonts w:ascii="宋体" w:hAnsi="宋体"/>
                <w:bCs/>
                <w:color w:val="000000"/>
                <w:sz w:val="24"/>
              </w:rPr>
            </w:pPr>
          </w:p>
        </w:tc>
        <w:tc>
          <w:tcPr>
            <w:tcW w:w="2459" w:type="dxa"/>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宋体" w:hAnsi="宋体"/>
                <w:bCs/>
                <w:color w:val="000000"/>
                <w:sz w:val="24"/>
              </w:rPr>
            </w:pPr>
            <w:r>
              <w:rPr>
                <w:rFonts w:ascii="宋体" w:hAnsi="宋体"/>
                <w:bCs/>
                <w:color w:val="000000"/>
                <w:sz w:val="24"/>
              </w:rPr>
              <w:t>6</w:t>
            </w:r>
          </w:p>
        </w:tc>
        <w:tc>
          <w:tcPr>
            <w:tcW w:w="2062" w:type="dxa"/>
            <w:vAlign w:val="center"/>
          </w:tcPr>
          <w:p>
            <w:pPr>
              <w:rPr>
                <w:rFonts w:ascii="宋体" w:hAnsi="宋体"/>
                <w:bCs/>
                <w:color w:val="000000"/>
                <w:sz w:val="24"/>
              </w:rPr>
            </w:pPr>
          </w:p>
        </w:tc>
        <w:tc>
          <w:tcPr>
            <w:tcW w:w="2270" w:type="dxa"/>
            <w:vAlign w:val="center"/>
          </w:tcPr>
          <w:p>
            <w:pPr>
              <w:rPr>
                <w:rFonts w:ascii="宋体" w:hAnsi="宋体"/>
                <w:bCs/>
                <w:color w:val="000000"/>
                <w:sz w:val="24"/>
              </w:rPr>
            </w:pPr>
          </w:p>
        </w:tc>
        <w:tc>
          <w:tcPr>
            <w:tcW w:w="1277" w:type="dxa"/>
            <w:vAlign w:val="center"/>
          </w:tcPr>
          <w:p>
            <w:pPr>
              <w:rPr>
                <w:rFonts w:ascii="宋体" w:hAnsi="宋体"/>
                <w:bCs/>
                <w:color w:val="000000"/>
                <w:sz w:val="24"/>
              </w:rPr>
            </w:pPr>
          </w:p>
        </w:tc>
        <w:tc>
          <w:tcPr>
            <w:tcW w:w="2459" w:type="dxa"/>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宋体" w:hAnsi="宋体"/>
                <w:bCs/>
                <w:color w:val="000000"/>
                <w:sz w:val="24"/>
              </w:rPr>
            </w:pPr>
            <w:r>
              <w:rPr>
                <w:rFonts w:ascii="宋体" w:hAnsi="宋体"/>
                <w:bCs/>
                <w:color w:val="000000"/>
                <w:sz w:val="24"/>
              </w:rPr>
              <w:t>7</w:t>
            </w:r>
          </w:p>
        </w:tc>
        <w:tc>
          <w:tcPr>
            <w:tcW w:w="2062" w:type="dxa"/>
            <w:vAlign w:val="center"/>
          </w:tcPr>
          <w:p>
            <w:pPr>
              <w:rPr>
                <w:rFonts w:ascii="宋体" w:hAnsi="宋体"/>
                <w:bCs/>
                <w:color w:val="000000"/>
                <w:sz w:val="24"/>
              </w:rPr>
            </w:pPr>
          </w:p>
        </w:tc>
        <w:tc>
          <w:tcPr>
            <w:tcW w:w="2270" w:type="dxa"/>
            <w:vAlign w:val="center"/>
          </w:tcPr>
          <w:p>
            <w:pPr>
              <w:rPr>
                <w:rFonts w:ascii="宋体" w:hAnsi="宋体"/>
                <w:bCs/>
                <w:color w:val="000000"/>
                <w:sz w:val="24"/>
              </w:rPr>
            </w:pPr>
          </w:p>
        </w:tc>
        <w:tc>
          <w:tcPr>
            <w:tcW w:w="1277" w:type="dxa"/>
            <w:vAlign w:val="center"/>
          </w:tcPr>
          <w:p>
            <w:pPr>
              <w:rPr>
                <w:rFonts w:ascii="宋体" w:hAnsi="宋体"/>
                <w:bCs/>
                <w:color w:val="000000"/>
                <w:sz w:val="24"/>
              </w:rPr>
            </w:pPr>
          </w:p>
        </w:tc>
        <w:tc>
          <w:tcPr>
            <w:tcW w:w="2459" w:type="dxa"/>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宋体" w:hAnsi="宋体"/>
                <w:bCs/>
                <w:color w:val="000000"/>
                <w:sz w:val="24"/>
              </w:rPr>
            </w:pPr>
            <w:r>
              <w:rPr>
                <w:rFonts w:ascii="宋体" w:hAnsi="宋体"/>
                <w:bCs/>
                <w:color w:val="000000"/>
                <w:sz w:val="24"/>
              </w:rPr>
              <w:t>…</w:t>
            </w:r>
          </w:p>
        </w:tc>
        <w:tc>
          <w:tcPr>
            <w:tcW w:w="2062" w:type="dxa"/>
            <w:vAlign w:val="center"/>
          </w:tcPr>
          <w:p>
            <w:pPr>
              <w:rPr>
                <w:rFonts w:ascii="宋体" w:hAnsi="宋体"/>
                <w:bCs/>
                <w:color w:val="000000"/>
                <w:sz w:val="24"/>
              </w:rPr>
            </w:pPr>
          </w:p>
        </w:tc>
        <w:tc>
          <w:tcPr>
            <w:tcW w:w="2270" w:type="dxa"/>
            <w:vAlign w:val="center"/>
          </w:tcPr>
          <w:p>
            <w:pPr>
              <w:rPr>
                <w:rFonts w:ascii="宋体" w:hAnsi="宋体"/>
                <w:bCs/>
                <w:color w:val="000000"/>
                <w:sz w:val="24"/>
              </w:rPr>
            </w:pPr>
          </w:p>
        </w:tc>
        <w:tc>
          <w:tcPr>
            <w:tcW w:w="1277" w:type="dxa"/>
            <w:vAlign w:val="center"/>
          </w:tcPr>
          <w:p>
            <w:pPr>
              <w:rPr>
                <w:rFonts w:ascii="宋体" w:hAnsi="宋体"/>
                <w:bCs/>
                <w:color w:val="000000"/>
                <w:sz w:val="24"/>
              </w:rPr>
            </w:pPr>
          </w:p>
        </w:tc>
        <w:tc>
          <w:tcPr>
            <w:tcW w:w="2459" w:type="dxa"/>
            <w:vAlign w:val="center"/>
          </w:tcPr>
          <w:p>
            <w:pPr>
              <w:jc w:val="center"/>
              <w:rPr>
                <w:rFonts w:ascii="宋体" w:hAnsi="宋体"/>
                <w:bCs/>
                <w:color w:val="000000"/>
                <w:sz w:val="24"/>
              </w:rPr>
            </w:pPr>
          </w:p>
        </w:tc>
      </w:tr>
    </w:tbl>
    <w:p>
      <w:pPr>
        <w:spacing w:line="300" w:lineRule="auto"/>
        <w:rPr>
          <w:rFonts w:ascii="宋体" w:hAnsi="宋体"/>
          <w:color w:val="000000"/>
          <w:sz w:val="24"/>
        </w:rPr>
      </w:pPr>
    </w:p>
    <w:p>
      <w:pPr>
        <w:spacing w:line="300" w:lineRule="auto"/>
        <w:rPr>
          <w:rFonts w:ascii="宋体" w:hAnsi="宋体"/>
          <w:color w:val="000000"/>
          <w:sz w:val="24"/>
        </w:rPr>
      </w:pPr>
      <w:r>
        <w:rPr>
          <w:rFonts w:ascii="宋体" w:hAnsi="宋体"/>
          <w:color w:val="000000"/>
          <w:sz w:val="24"/>
        </w:rPr>
        <w:t>说明：</w:t>
      </w:r>
    </w:p>
    <w:p>
      <w:pPr>
        <w:spacing w:line="300" w:lineRule="auto"/>
        <w:ind w:firstLine="480" w:firstLineChars="200"/>
        <w:rPr>
          <w:rFonts w:ascii="宋体" w:hAnsi="宋体"/>
          <w:color w:val="000000"/>
          <w:sz w:val="24"/>
        </w:rPr>
      </w:pPr>
      <w:r>
        <w:rPr>
          <w:rFonts w:ascii="宋体" w:hAnsi="宋体"/>
          <w:color w:val="000000"/>
          <w:sz w:val="24"/>
        </w:rPr>
        <w:t>1. 备注栏中应提供相关内容在响应文件中的页码。</w:t>
      </w:r>
    </w:p>
    <w:p>
      <w:pPr>
        <w:ind w:firstLine="480" w:firstLineChars="200"/>
        <w:rPr>
          <w:rFonts w:ascii="宋体" w:hAnsi="宋体"/>
          <w:b/>
          <w:bCs/>
          <w:color w:val="000000"/>
          <w:sz w:val="24"/>
        </w:rPr>
      </w:pPr>
      <w:r>
        <w:rPr>
          <w:rFonts w:ascii="宋体" w:hAnsi="宋体"/>
          <w:color w:val="000000"/>
          <w:sz w:val="24"/>
        </w:rPr>
        <w:t>2. 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ascii="宋体" w:hAnsi="宋体"/>
          <w:color w:val="000000"/>
          <w:sz w:val="24"/>
        </w:rPr>
      </w:pPr>
    </w:p>
    <w:p>
      <w:pPr>
        <w:spacing w:line="440" w:lineRule="exact"/>
        <w:rPr>
          <w:rFonts w:ascii="宋体" w:hAnsi="宋体"/>
          <w:color w:val="000000"/>
          <w:sz w:val="24"/>
          <w:u w:val="single"/>
        </w:rPr>
      </w:pPr>
      <w:r>
        <w:rPr>
          <w:rFonts w:ascii="宋体" w:hAnsi="宋体"/>
          <w:color w:val="000000"/>
          <w:sz w:val="24"/>
        </w:rPr>
        <w:t>供应商名称（公章）：</w:t>
      </w:r>
    </w:p>
    <w:p>
      <w:pPr>
        <w:spacing w:line="440" w:lineRule="exact"/>
        <w:rPr>
          <w:rFonts w:ascii="宋体" w:hAnsi="宋体"/>
          <w:color w:val="000000"/>
          <w:sz w:val="24"/>
        </w:rPr>
      </w:pPr>
      <w:r>
        <w:rPr>
          <w:rFonts w:ascii="宋体" w:hAnsi="宋体"/>
          <w:color w:val="000000"/>
          <w:sz w:val="24"/>
        </w:rPr>
        <w:t>授权代表（签字）：</w:t>
      </w:r>
    </w:p>
    <w:p>
      <w:pPr>
        <w:spacing w:line="440" w:lineRule="exact"/>
        <w:rPr>
          <w:rFonts w:ascii="宋体" w:hAnsi="宋体"/>
          <w:color w:val="000000"/>
          <w:sz w:val="24"/>
        </w:rPr>
      </w:pPr>
      <w:r>
        <w:rPr>
          <w:rFonts w:ascii="宋体" w:hAnsi="宋体"/>
          <w:color w:val="000000"/>
          <w:sz w:val="24"/>
        </w:rPr>
        <w:t>时间：</w:t>
      </w:r>
    </w:p>
    <w:p>
      <w:pPr>
        <w:widowControl/>
        <w:jc w:val="left"/>
        <w:rPr>
          <w:rFonts w:ascii="宋体" w:hAnsi="宋体"/>
          <w:bCs/>
          <w:color w:val="000000"/>
          <w:sz w:val="24"/>
        </w:rPr>
      </w:pPr>
      <w:r>
        <w:rPr>
          <w:rFonts w:ascii="宋体" w:hAnsi="宋体"/>
          <w:bCs/>
          <w:color w:val="000000"/>
          <w:sz w:val="24"/>
        </w:rPr>
        <w:br w:type="page"/>
      </w:r>
    </w:p>
    <w:p>
      <w:pPr>
        <w:pStyle w:val="5"/>
        <w:rPr>
          <w:rFonts w:ascii="宋体" w:hAnsi="宋体" w:eastAsia="宋体" w:cs="宋体"/>
          <w:sz w:val="24"/>
          <w:szCs w:val="24"/>
        </w:rPr>
      </w:pPr>
      <w:bookmarkStart w:id="41" w:name="_Toc5188"/>
      <w:bookmarkStart w:id="42" w:name="_Toc105"/>
      <w:bookmarkStart w:id="43" w:name="_Toc3119"/>
      <w:r>
        <w:rPr>
          <w:rFonts w:hint="eastAsia" w:ascii="宋体" w:hAnsi="宋体" w:eastAsia="宋体" w:cs="宋体"/>
          <w:sz w:val="24"/>
          <w:szCs w:val="24"/>
        </w:rPr>
        <w:t>附件7</w:t>
      </w:r>
      <w:bookmarkEnd w:id="41"/>
      <w:bookmarkEnd w:id="42"/>
      <w:bookmarkStart w:id="44" w:name="_Toc13082"/>
    </w:p>
    <w:p>
      <w:pPr>
        <w:pStyle w:val="5"/>
        <w:jc w:val="center"/>
        <w:rPr>
          <w:rFonts w:ascii="黑体" w:hAnsi="黑体" w:cs="黑体"/>
          <w:b w:val="0"/>
          <w:sz w:val="44"/>
          <w:szCs w:val="44"/>
        </w:rPr>
      </w:pPr>
      <w:bookmarkStart w:id="45" w:name="_Toc5210"/>
      <w:r>
        <w:rPr>
          <w:rFonts w:hint="eastAsia" w:ascii="黑体" w:hAnsi="黑体" w:cs="黑体"/>
          <w:b w:val="0"/>
          <w:sz w:val="44"/>
          <w:szCs w:val="44"/>
        </w:rPr>
        <w:t>法人（负责人）代表授权书</w:t>
      </w:r>
      <w:bookmarkEnd w:id="43"/>
      <w:bookmarkEnd w:id="44"/>
      <w:bookmarkEnd w:id="45"/>
    </w:p>
    <w:p>
      <w:pPr>
        <w:spacing w:before="120" w:beforeLines="50" w:after="240" w:afterLines="100"/>
        <w:rPr>
          <w:rFonts w:ascii="宋体" w:hAnsi="宋体"/>
          <w:color w:val="000000"/>
          <w:sz w:val="24"/>
        </w:rPr>
      </w:pPr>
    </w:p>
    <w:p>
      <w:pPr>
        <w:spacing w:before="120" w:beforeLines="50" w:after="240" w:afterLines="100"/>
        <w:rPr>
          <w:rFonts w:ascii="宋体" w:hAnsi="宋体"/>
          <w:bCs/>
          <w:color w:val="000000"/>
          <w:sz w:val="24"/>
        </w:rPr>
      </w:pPr>
      <w:r>
        <w:rPr>
          <w:rFonts w:hint="eastAsia" w:ascii="宋体" w:hAnsi="宋体"/>
          <w:bCs/>
          <w:color w:val="000000"/>
          <w:sz w:val="24"/>
        </w:rPr>
        <w:t>（集中采购机构名称）</w:t>
      </w:r>
      <w:r>
        <w:rPr>
          <w:rFonts w:ascii="宋体" w:hAnsi="宋体"/>
          <w:bCs/>
          <w:color w:val="000000"/>
          <w:sz w:val="24"/>
        </w:rPr>
        <w:t>：</w:t>
      </w:r>
    </w:p>
    <w:p>
      <w:pPr>
        <w:spacing w:line="440" w:lineRule="exact"/>
        <w:ind w:firstLine="480" w:firstLineChars="200"/>
        <w:rPr>
          <w:rFonts w:ascii="宋体" w:hAnsi="宋体"/>
          <w:bCs/>
          <w:color w:val="000000"/>
          <w:sz w:val="24"/>
        </w:rPr>
      </w:pPr>
      <w:r>
        <w:rPr>
          <w:rFonts w:ascii="宋体" w:hAnsi="宋体"/>
          <w:bCs/>
          <w:color w:val="000000"/>
          <w:sz w:val="24"/>
          <w:u w:val="single"/>
        </w:rPr>
        <w:t>（供应商名称）</w:t>
      </w:r>
      <w:r>
        <w:rPr>
          <w:rFonts w:ascii="宋体" w:hAnsi="宋体"/>
          <w:bCs/>
          <w:color w:val="000000"/>
          <w:sz w:val="24"/>
        </w:rPr>
        <w:t>在下面签字的（</w:t>
      </w:r>
      <w:r>
        <w:rPr>
          <w:rFonts w:ascii="宋体" w:hAnsi="宋体"/>
          <w:bCs/>
          <w:color w:val="000000"/>
          <w:sz w:val="24"/>
          <w:u w:val="single"/>
        </w:rPr>
        <w:t>法定代表人姓名、职务</w:t>
      </w:r>
      <w:r>
        <w:rPr>
          <w:rFonts w:ascii="宋体" w:hAnsi="宋体"/>
          <w:bCs/>
          <w:color w:val="000000"/>
          <w:sz w:val="24"/>
        </w:rPr>
        <w:t>）代表本公司授权（供应商名称）的下面签字的</w:t>
      </w:r>
      <w:r>
        <w:rPr>
          <w:rFonts w:ascii="宋体" w:hAnsi="宋体"/>
          <w:bCs/>
          <w:color w:val="000000"/>
          <w:sz w:val="24"/>
          <w:u w:val="single"/>
        </w:rPr>
        <w:t>（被授权代表的姓名、职务）</w:t>
      </w:r>
      <w:r>
        <w:rPr>
          <w:rFonts w:ascii="宋体" w:hAnsi="宋体"/>
          <w:bCs/>
          <w:color w:val="000000"/>
          <w:sz w:val="24"/>
        </w:rPr>
        <w:t>为本公司的合法代理人，就（</w:t>
      </w:r>
      <w:r>
        <w:rPr>
          <w:rFonts w:ascii="宋体" w:hAnsi="宋体"/>
          <w:bCs/>
          <w:color w:val="000000"/>
          <w:sz w:val="24"/>
          <w:u w:val="single"/>
        </w:rPr>
        <w:t>项目名称、项目编号</w:t>
      </w:r>
      <w:r>
        <w:rPr>
          <w:rFonts w:ascii="宋体" w:hAnsi="宋体"/>
          <w:bCs/>
          <w:color w:val="000000"/>
          <w:sz w:val="24"/>
        </w:rPr>
        <w:t>）的竞争性磋商，以本公司的名义处理一切与之有关的事务。</w:t>
      </w:r>
    </w:p>
    <w:p>
      <w:pPr>
        <w:spacing w:line="440" w:lineRule="exact"/>
        <w:ind w:firstLine="480" w:firstLineChars="200"/>
        <w:rPr>
          <w:rFonts w:ascii="宋体" w:hAnsi="宋体"/>
          <w:bCs/>
          <w:color w:val="000000"/>
          <w:sz w:val="24"/>
        </w:rPr>
      </w:pPr>
      <w:r>
        <w:rPr>
          <w:rFonts w:ascii="宋体" w:hAnsi="宋体"/>
          <w:bCs/>
          <w:color w:val="000000"/>
          <w:sz w:val="24"/>
        </w:rPr>
        <w:t>本授权书自年月日至年月日止签字有效。</w:t>
      </w:r>
    </w:p>
    <w:p>
      <w:pPr>
        <w:spacing w:line="440" w:lineRule="exact"/>
        <w:ind w:firstLine="480" w:firstLineChars="200"/>
        <w:rPr>
          <w:rFonts w:ascii="宋体" w:hAnsi="宋体"/>
          <w:bCs/>
          <w:color w:val="000000"/>
          <w:sz w:val="24"/>
        </w:rPr>
      </w:pPr>
      <w:r>
        <w:rPr>
          <w:rFonts w:ascii="宋体" w:hAnsi="宋体"/>
          <w:bCs/>
          <w:color w:val="000000"/>
          <w:sz w:val="24"/>
        </w:rPr>
        <w:t>特此声明。</w:t>
      </w:r>
    </w:p>
    <w:p>
      <w:pPr>
        <w:spacing w:before="240" w:beforeLines="100" w:after="100" w:afterAutospacing="1"/>
        <w:ind w:firstLine="480" w:firstLineChars="200"/>
        <w:rPr>
          <w:rFonts w:ascii="宋体" w:hAnsi="宋体"/>
          <w:bCs/>
          <w:color w:val="000000"/>
          <w:sz w:val="24"/>
        </w:rPr>
      </w:pPr>
      <w:r>
        <w:rPr>
          <w:rFonts w:ascii="宋体" w:hAnsi="宋体"/>
          <w:bCs/>
          <w:color w:val="000000"/>
          <w:sz w:val="24"/>
        </w:rPr>
        <w:t>委托人名称（公章）：被授权人（签章）：</w:t>
      </w:r>
    </w:p>
    <w:p>
      <w:pPr>
        <w:spacing w:before="240" w:beforeLines="100" w:after="100" w:afterAutospacing="1"/>
        <w:ind w:firstLine="480" w:firstLineChars="200"/>
        <w:rPr>
          <w:rFonts w:ascii="宋体" w:hAnsi="宋体"/>
          <w:bCs/>
          <w:color w:val="000000"/>
          <w:sz w:val="24"/>
          <w:u w:val="single"/>
        </w:rPr>
      </w:pPr>
      <w:r>
        <w:rPr>
          <w:rFonts w:ascii="宋体" w:hAnsi="宋体"/>
          <w:bCs/>
          <w:color w:val="000000"/>
          <w:sz w:val="24"/>
        </w:rPr>
        <w:t>法定（负责人）代表人（签章）：身份证号码：</w:t>
      </w:r>
    </w:p>
    <w:p>
      <w:pPr>
        <w:spacing w:before="240" w:beforeLines="100" w:after="100" w:afterAutospacing="1"/>
        <w:ind w:firstLine="480" w:firstLineChars="200"/>
        <w:rPr>
          <w:rFonts w:ascii="宋体" w:hAnsi="宋体"/>
          <w:bCs/>
          <w:color w:val="000000"/>
          <w:sz w:val="24"/>
          <w:u w:val="single"/>
        </w:rPr>
      </w:pPr>
      <w:r>
        <w:rPr>
          <w:rFonts w:ascii="宋体" w:hAnsi="宋体"/>
          <w:bCs/>
          <w:color w:val="000000"/>
          <w:sz w:val="24"/>
        </w:rPr>
        <w:t>电话：电话（手机）：</w:t>
      </w:r>
    </w:p>
    <w:p>
      <w:pPr>
        <w:spacing w:before="240" w:beforeLines="100" w:after="100" w:afterAutospacing="1"/>
        <w:ind w:firstLine="480" w:firstLineChars="200"/>
        <w:rPr>
          <w:rFonts w:ascii="宋体" w:hAnsi="宋体"/>
          <w:bCs/>
          <w:color w:val="000000"/>
          <w:sz w:val="24"/>
          <w:u w:val="single"/>
        </w:rPr>
      </w:pPr>
      <w:r>
        <w:rPr>
          <w:rFonts w:ascii="宋体" w:hAnsi="宋体"/>
          <w:bCs/>
          <w:color w:val="000000"/>
          <w:sz w:val="24"/>
        </w:rPr>
        <w:t>传真：办公电话/传真：</w:t>
      </w:r>
    </w:p>
    <w:p>
      <w:pPr>
        <w:spacing w:before="120" w:beforeLines="50" w:after="240" w:afterLines="100"/>
        <w:rPr>
          <w:rFonts w:ascii="宋体" w:hAnsi="宋体"/>
          <w:bCs/>
          <w:color w:val="000000"/>
          <w:sz w:val="24"/>
          <w:u w:val="singl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9008" w:type="dxa"/>
          </w:tcPr>
          <w:p>
            <w:pPr>
              <w:spacing w:before="120" w:beforeLines="50" w:after="240" w:afterLines="100"/>
              <w:rPr>
                <w:rFonts w:ascii="宋体" w:hAnsi="宋体"/>
                <w:bCs/>
                <w:color w:val="000000"/>
                <w:sz w:val="24"/>
              </w:rPr>
            </w:pPr>
            <w:r>
              <w:rPr>
                <w:rFonts w:ascii="宋体" w:hAnsi="宋体"/>
                <w:bCs/>
                <w:color w:val="000000"/>
                <w:sz w:val="24"/>
              </w:rPr>
              <w:t>粘贴被授权人身份证（复印件）</w:t>
            </w:r>
          </w:p>
        </w:tc>
      </w:tr>
    </w:tbl>
    <w:p>
      <w:pPr>
        <w:rPr>
          <w:rFonts w:ascii="宋体" w:hAnsi="宋体"/>
          <w:bCs/>
          <w:color w:val="000000"/>
          <w:sz w:val="24"/>
        </w:rPr>
      </w:pPr>
    </w:p>
    <w:p>
      <w:pPr>
        <w:widowControl/>
        <w:jc w:val="left"/>
        <w:rPr>
          <w:rFonts w:ascii="宋体" w:hAnsi="宋体" w:cs="宋体"/>
          <w:b/>
          <w:bCs/>
          <w:sz w:val="24"/>
        </w:rPr>
      </w:pPr>
      <w:r>
        <w:rPr>
          <w:rFonts w:ascii="宋体" w:hAnsi="宋体"/>
          <w:bCs/>
          <w:color w:val="000000"/>
          <w:sz w:val="24"/>
        </w:rPr>
        <w:br w:type="page"/>
      </w:r>
      <w:bookmarkStart w:id="46" w:name="_Toc29530"/>
      <w:bookmarkStart w:id="47" w:name="_Toc4470"/>
      <w:r>
        <w:rPr>
          <w:rFonts w:hint="eastAsia" w:ascii="宋体" w:hAnsi="宋体" w:cs="宋体"/>
          <w:b/>
          <w:bCs/>
          <w:color w:val="000000"/>
          <w:sz w:val="24"/>
        </w:rPr>
        <w:t>附件8</w:t>
      </w:r>
      <w:bookmarkEnd w:id="46"/>
    </w:p>
    <w:p>
      <w:pPr>
        <w:pStyle w:val="5"/>
        <w:jc w:val="center"/>
        <w:rPr>
          <w:rFonts w:ascii="宋体" w:hAnsi="宋体"/>
          <w:color w:val="000000"/>
          <w:sz w:val="44"/>
          <w:szCs w:val="44"/>
        </w:rPr>
      </w:pPr>
      <w:bookmarkStart w:id="48" w:name="_Toc18875"/>
      <w:r>
        <w:rPr>
          <w:rFonts w:hint="eastAsia" w:ascii="黑体" w:hAnsi="黑体" w:cs="黑体"/>
          <w:b w:val="0"/>
          <w:color w:val="000000"/>
          <w:sz w:val="44"/>
          <w:szCs w:val="44"/>
        </w:rPr>
        <w:t>法人或者其他组织的营业执照等证明文件、自然人的</w:t>
      </w:r>
      <w:bookmarkEnd w:id="47"/>
      <w:bookmarkStart w:id="49" w:name="_Toc27721"/>
      <w:r>
        <w:rPr>
          <w:rFonts w:hint="eastAsia" w:ascii="黑体" w:hAnsi="黑体" w:cs="黑体"/>
          <w:color w:val="000000"/>
          <w:sz w:val="44"/>
          <w:szCs w:val="44"/>
        </w:rPr>
        <w:t>身份证明等证明材料</w:t>
      </w:r>
      <w:bookmarkEnd w:id="48"/>
      <w:bookmarkEnd w:id="49"/>
    </w:p>
    <w:p>
      <w:pPr>
        <w:rPr>
          <w:rFonts w:ascii="宋体" w:hAnsi="宋体"/>
          <w:bCs/>
          <w:color w:val="000000"/>
          <w:szCs w:val="28"/>
        </w:rPr>
      </w:pPr>
    </w:p>
    <w:p>
      <w:pPr>
        <w:widowControl/>
        <w:jc w:val="center"/>
        <w:rPr>
          <w:rFonts w:ascii="宋体" w:hAnsi="宋体"/>
          <w:bCs/>
          <w:color w:val="000000"/>
          <w:sz w:val="24"/>
        </w:rPr>
      </w:pPr>
      <w:r>
        <w:rPr>
          <w:rFonts w:ascii="宋体" w:hAnsi="宋体"/>
          <w:bCs/>
          <w:color w:val="000000"/>
          <w:sz w:val="24"/>
        </w:rPr>
        <w:t>（企业法人营业执照、税务登记证，供应商是自然人的身份证明材料等）</w:t>
      </w:r>
    </w:p>
    <w:p>
      <w:pPr>
        <w:widowControl/>
        <w:jc w:val="left"/>
        <w:rPr>
          <w:rFonts w:ascii="宋体" w:hAnsi="宋体"/>
          <w:bCs/>
          <w:color w:val="000000"/>
          <w:sz w:val="24"/>
        </w:rPr>
      </w:pPr>
      <w:r>
        <w:rPr>
          <w:rFonts w:ascii="宋体" w:hAnsi="宋体"/>
          <w:bCs/>
          <w:color w:val="000000"/>
          <w:sz w:val="24"/>
        </w:rPr>
        <w:br w:type="page"/>
      </w:r>
    </w:p>
    <w:p>
      <w:pPr>
        <w:pStyle w:val="5"/>
        <w:rPr>
          <w:rFonts w:ascii="宋体" w:hAnsi="宋体" w:eastAsia="宋体" w:cs="宋体"/>
          <w:color w:val="000000"/>
          <w:sz w:val="24"/>
          <w:szCs w:val="24"/>
        </w:rPr>
      </w:pPr>
      <w:bookmarkStart w:id="50" w:name="_Toc7724"/>
      <w:bookmarkStart w:id="51" w:name="_Toc6776"/>
      <w:bookmarkStart w:id="52" w:name="_Toc13199"/>
      <w:r>
        <w:rPr>
          <w:rFonts w:hint="eastAsia" w:ascii="宋体" w:hAnsi="宋体" w:eastAsia="宋体" w:cs="宋体"/>
          <w:color w:val="000000"/>
          <w:sz w:val="24"/>
          <w:szCs w:val="24"/>
        </w:rPr>
        <w:t>附件9</w:t>
      </w:r>
      <w:bookmarkEnd w:id="50"/>
      <w:bookmarkEnd w:id="51"/>
    </w:p>
    <w:p>
      <w:pPr>
        <w:pStyle w:val="5"/>
        <w:jc w:val="center"/>
        <w:rPr>
          <w:rFonts w:ascii="黑体" w:hAnsi="黑体" w:cs="黑体"/>
          <w:b w:val="0"/>
          <w:color w:val="000000"/>
          <w:sz w:val="44"/>
          <w:szCs w:val="44"/>
        </w:rPr>
      </w:pPr>
      <w:bookmarkStart w:id="53" w:name="_Toc10894"/>
      <w:r>
        <w:rPr>
          <w:rFonts w:hint="eastAsia" w:ascii="黑体" w:hAnsi="黑体" w:cs="黑体"/>
          <w:b w:val="0"/>
          <w:color w:val="000000"/>
          <w:sz w:val="44"/>
          <w:szCs w:val="44"/>
        </w:rPr>
        <w:t>财务状况报告、依法缴纳税收和社会保障资金的相关材料</w:t>
      </w:r>
      <w:bookmarkEnd w:id="52"/>
      <w:bookmarkEnd w:id="53"/>
    </w:p>
    <w:p>
      <w:pPr>
        <w:rPr>
          <w:rFonts w:ascii="宋体" w:hAnsi="宋体"/>
          <w:bCs/>
          <w:color w:val="000000"/>
          <w:szCs w:val="28"/>
        </w:rPr>
      </w:pPr>
    </w:p>
    <w:p>
      <w:pPr>
        <w:spacing w:line="440" w:lineRule="exact"/>
        <w:ind w:firstLine="480" w:firstLineChars="200"/>
        <w:rPr>
          <w:rFonts w:ascii="宋体" w:hAnsi="宋体"/>
          <w:bCs/>
          <w:color w:val="000000"/>
          <w:sz w:val="24"/>
        </w:rPr>
      </w:pPr>
      <w:r>
        <w:rPr>
          <w:rFonts w:ascii="宋体" w:hAnsi="宋体"/>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ascii="宋体" w:hAnsi="宋体"/>
          <w:bCs/>
          <w:color w:val="000000"/>
          <w:sz w:val="24"/>
        </w:rPr>
      </w:pPr>
      <w:r>
        <w:rPr>
          <w:rFonts w:ascii="宋体" w:hAnsi="宋体"/>
          <w:bCs/>
          <w:color w:val="000000"/>
          <w:sz w:val="24"/>
        </w:rPr>
        <w:t>二、参加本采购项目前，近期的纳税证明；</w:t>
      </w:r>
    </w:p>
    <w:p>
      <w:pPr>
        <w:rPr>
          <w:rFonts w:ascii="宋体" w:hAnsi="宋体"/>
          <w:bCs/>
          <w:color w:val="000000"/>
          <w:sz w:val="24"/>
        </w:rPr>
      </w:pPr>
      <w:r>
        <w:rPr>
          <w:rFonts w:ascii="宋体" w:hAnsi="宋体"/>
          <w:bCs/>
          <w:color w:val="000000"/>
          <w:sz w:val="24"/>
        </w:rPr>
        <w:t>三、参加本采购项目前，近期缴纳社会保障资金证明等。</w:t>
      </w:r>
      <w:r>
        <w:rPr>
          <w:rFonts w:ascii="宋体" w:hAnsi="宋体"/>
          <w:color w:val="000000"/>
          <w:szCs w:val="28"/>
        </w:rPr>
        <w:br w:type="page"/>
      </w:r>
      <w:r>
        <w:rPr>
          <w:rFonts w:ascii="宋体" w:hAnsi="宋体"/>
          <w:b/>
          <w:color w:val="000000"/>
          <w:sz w:val="24"/>
        </w:rPr>
        <w:t>附件10</w:t>
      </w:r>
    </w:p>
    <w:p>
      <w:pPr>
        <w:widowControl/>
        <w:jc w:val="left"/>
        <w:rPr>
          <w:rFonts w:ascii="宋体" w:hAnsi="宋体"/>
          <w:bCs/>
          <w:color w:val="000000"/>
          <w:sz w:val="24"/>
        </w:rPr>
      </w:pPr>
    </w:p>
    <w:p>
      <w:pPr>
        <w:spacing w:line="440" w:lineRule="exact"/>
        <w:jc w:val="center"/>
        <w:outlineLvl w:val="0"/>
        <w:rPr>
          <w:rFonts w:ascii="黑体" w:hAnsi="黑体" w:eastAsia="黑体" w:cs="黑体"/>
          <w:bCs/>
          <w:color w:val="000000"/>
          <w:sz w:val="44"/>
          <w:szCs w:val="44"/>
        </w:rPr>
      </w:pPr>
      <w:bookmarkStart w:id="54" w:name="_Toc27379"/>
      <w:bookmarkStart w:id="55" w:name="_Toc29174"/>
      <w:bookmarkStart w:id="56" w:name="_Toc10557"/>
      <w:r>
        <w:rPr>
          <w:rFonts w:hint="eastAsia" w:ascii="黑体" w:hAnsi="黑体" w:eastAsia="黑体" w:cs="黑体"/>
          <w:bCs/>
          <w:color w:val="000000"/>
          <w:sz w:val="44"/>
          <w:szCs w:val="44"/>
        </w:rPr>
        <w:t>具备履行合同所必需的设备和专业技术能力的</w:t>
      </w:r>
      <w:bookmarkEnd w:id="54"/>
      <w:bookmarkEnd w:id="55"/>
      <w:bookmarkEnd w:id="56"/>
    </w:p>
    <w:p>
      <w:pPr>
        <w:spacing w:line="440" w:lineRule="exact"/>
        <w:jc w:val="center"/>
        <w:outlineLvl w:val="0"/>
        <w:rPr>
          <w:rFonts w:ascii="黑体" w:hAnsi="黑体" w:eastAsia="黑体" w:cs="黑体"/>
          <w:bCs/>
          <w:color w:val="000000"/>
          <w:sz w:val="44"/>
          <w:szCs w:val="44"/>
        </w:rPr>
      </w:pPr>
      <w:bookmarkStart w:id="57" w:name="_Toc28388"/>
      <w:bookmarkStart w:id="58" w:name="_Toc30986"/>
      <w:bookmarkStart w:id="59" w:name="_Toc20791"/>
      <w:r>
        <w:rPr>
          <w:rFonts w:hint="eastAsia" w:ascii="黑体" w:hAnsi="黑体" w:eastAsia="黑体" w:cs="黑体"/>
          <w:bCs/>
          <w:color w:val="000000"/>
          <w:sz w:val="44"/>
          <w:szCs w:val="44"/>
        </w:rPr>
        <w:t>证明材料</w:t>
      </w:r>
      <w:bookmarkEnd w:id="57"/>
      <w:bookmarkEnd w:id="58"/>
      <w:bookmarkEnd w:id="59"/>
    </w:p>
    <w:p>
      <w:pPr>
        <w:spacing w:line="440" w:lineRule="exact"/>
        <w:jc w:val="center"/>
        <w:rPr>
          <w:rFonts w:ascii="宋体" w:hAnsi="宋体"/>
          <w:bCs/>
          <w:color w:val="000000"/>
          <w:sz w:val="32"/>
          <w:szCs w:val="32"/>
        </w:rPr>
      </w:pPr>
    </w:p>
    <w:p>
      <w:pPr>
        <w:spacing w:line="500" w:lineRule="exact"/>
        <w:jc w:val="center"/>
        <w:rPr>
          <w:rFonts w:ascii="宋体" w:hAnsi="宋体"/>
          <w:bCs/>
          <w:color w:val="000000"/>
          <w:sz w:val="24"/>
        </w:rPr>
      </w:pPr>
      <w:bookmarkStart w:id="60" w:name="_Toc9346_WPSOffice_Level1"/>
      <w:bookmarkStart w:id="61" w:name="_Toc1010_WPSOffice_Level1"/>
      <w:r>
        <w:rPr>
          <w:rFonts w:ascii="宋体" w:hAnsi="宋体"/>
          <w:bCs/>
          <w:color w:val="000000"/>
          <w:sz w:val="24"/>
        </w:rPr>
        <w:t>（提供履行合同所必需的设备和专业技术能力的相关文件）</w:t>
      </w:r>
      <w:bookmarkEnd w:id="60"/>
      <w:bookmarkEnd w:id="61"/>
    </w:p>
    <w:p>
      <w:pPr>
        <w:widowControl/>
        <w:jc w:val="left"/>
        <w:rPr>
          <w:rFonts w:ascii="宋体" w:hAnsi="宋体" w:cs="宋体"/>
          <w:b/>
          <w:bCs/>
          <w:color w:val="000000"/>
          <w:sz w:val="24"/>
        </w:rPr>
      </w:pPr>
      <w:r>
        <w:rPr>
          <w:rFonts w:ascii="宋体" w:hAnsi="宋体"/>
          <w:color w:val="000000"/>
          <w:sz w:val="24"/>
        </w:rPr>
        <w:br w:type="page"/>
      </w:r>
      <w:bookmarkStart w:id="62" w:name="_Toc27241"/>
      <w:bookmarkStart w:id="63" w:name="_Toc13804"/>
      <w:r>
        <w:rPr>
          <w:rFonts w:hint="eastAsia" w:ascii="宋体" w:hAnsi="宋体" w:cs="宋体"/>
          <w:b/>
          <w:bCs/>
          <w:color w:val="000000"/>
          <w:sz w:val="24"/>
        </w:rPr>
        <w:t>附件11</w:t>
      </w:r>
      <w:bookmarkEnd w:id="62"/>
    </w:p>
    <w:p>
      <w:pPr>
        <w:pStyle w:val="5"/>
        <w:jc w:val="center"/>
        <w:rPr>
          <w:rFonts w:ascii="黑体" w:hAnsi="黑体" w:cs="黑体"/>
          <w:b w:val="0"/>
          <w:color w:val="000000"/>
          <w:sz w:val="44"/>
          <w:szCs w:val="44"/>
        </w:rPr>
      </w:pPr>
      <w:bookmarkStart w:id="64" w:name="_Toc8985"/>
      <w:r>
        <w:rPr>
          <w:rFonts w:hint="eastAsia" w:ascii="黑体" w:hAnsi="黑体" w:cs="黑体"/>
          <w:b w:val="0"/>
          <w:color w:val="000000"/>
          <w:sz w:val="44"/>
          <w:szCs w:val="44"/>
        </w:rPr>
        <w:t>参加政府采购活动前3年内在经营活动中</w:t>
      </w:r>
      <w:bookmarkEnd w:id="63"/>
      <w:bookmarkEnd w:id="64"/>
    </w:p>
    <w:p>
      <w:pPr>
        <w:spacing w:line="440" w:lineRule="exact"/>
        <w:jc w:val="center"/>
        <w:rPr>
          <w:rFonts w:ascii="黑体" w:hAnsi="黑体" w:eastAsia="黑体" w:cs="黑体"/>
          <w:color w:val="000000"/>
          <w:kern w:val="0"/>
          <w:sz w:val="44"/>
          <w:szCs w:val="44"/>
        </w:rPr>
      </w:pPr>
      <w:r>
        <w:rPr>
          <w:rFonts w:hint="eastAsia" w:ascii="黑体" w:hAnsi="黑体" w:eastAsia="黑体" w:cs="黑体"/>
          <w:color w:val="000000"/>
          <w:kern w:val="0"/>
          <w:sz w:val="44"/>
          <w:szCs w:val="44"/>
        </w:rPr>
        <w:t>没有重大违法记录的书面声明</w:t>
      </w:r>
    </w:p>
    <w:p>
      <w:pPr>
        <w:spacing w:line="440" w:lineRule="exact"/>
        <w:jc w:val="center"/>
        <w:rPr>
          <w:rFonts w:ascii="宋体" w:hAnsi="宋体"/>
          <w:color w:val="000000"/>
          <w:sz w:val="24"/>
        </w:rPr>
      </w:pPr>
    </w:p>
    <w:p>
      <w:pPr>
        <w:spacing w:line="500" w:lineRule="exact"/>
        <w:jc w:val="center"/>
        <w:rPr>
          <w:rFonts w:ascii="宋体" w:hAnsi="宋体"/>
          <w:bCs/>
          <w:color w:val="000000"/>
          <w:sz w:val="32"/>
          <w:szCs w:val="32"/>
        </w:rPr>
      </w:pPr>
      <w:bookmarkStart w:id="65" w:name="_Toc11728_WPSOffice_Level1"/>
      <w:bookmarkStart w:id="66" w:name="_Toc30626_WPSOffice_Level1"/>
      <w:r>
        <w:rPr>
          <w:rFonts w:ascii="宋体" w:hAnsi="宋体"/>
          <w:color w:val="000000"/>
          <w:sz w:val="24"/>
        </w:rPr>
        <w:t>（供应商自行编写）</w:t>
      </w:r>
      <w:bookmarkEnd w:id="65"/>
      <w:bookmarkEnd w:id="66"/>
    </w:p>
    <w:p>
      <w:pPr>
        <w:widowControl/>
        <w:jc w:val="left"/>
        <w:rPr>
          <w:rFonts w:ascii="宋体" w:hAnsi="宋体" w:cs="宋体"/>
          <w:b/>
          <w:bCs/>
          <w:color w:val="000000"/>
          <w:sz w:val="24"/>
        </w:rPr>
      </w:pPr>
      <w:r>
        <w:rPr>
          <w:rFonts w:ascii="宋体" w:hAnsi="宋体"/>
          <w:bCs/>
          <w:color w:val="000000"/>
          <w:sz w:val="32"/>
          <w:szCs w:val="32"/>
        </w:rPr>
        <w:br w:type="page"/>
      </w:r>
      <w:bookmarkStart w:id="67" w:name="_Toc13161"/>
      <w:bookmarkStart w:id="68" w:name="_Toc14728"/>
      <w:r>
        <w:rPr>
          <w:rFonts w:hint="eastAsia" w:ascii="宋体" w:hAnsi="宋体" w:cs="宋体"/>
          <w:b/>
          <w:color w:val="000000"/>
          <w:sz w:val="24"/>
        </w:rPr>
        <w:t>附件12</w:t>
      </w:r>
      <w:bookmarkEnd w:id="67"/>
    </w:p>
    <w:p>
      <w:pPr>
        <w:pStyle w:val="5"/>
        <w:jc w:val="center"/>
        <w:rPr>
          <w:rFonts w:ascii="黑体" w:hAnsi="黑体" w:cs="黑体"/>
          <w:b w:val="0"/>
          <w:color w:val="000000"/>
          <w:sz w:val="44"/>
          <w:szCs w:val="44"/>
        </w:rPr>
      </w:pPr>
      <w:bookmarkStart w:id="69" w:name="_Toc8568"/>
      <w:r>
        <w:rPr>
          <w:rFonts w:hint="eastAsia" w:ascii="黑体" w:hAnsi="黑体" w:cs="黑体"/>
          <w:b w:val="0"/>
          <w:color w:val="000000"/>
          <w:sz w:val="44"/>
          <w:szCs w:val="44"/>
        </w:rPr>
        <w:t>未被列入“信用中国”、“中国政府采购网”网站失信被执行人、重大税收违法案件当事人名单、政府采购严重违法失信行为</w:t>
      </w:r>
      <w:bookmarkEnd w:id="68"/>
      <w:bookmarkEnd w:id="69"/>
    </w:p>
    <w:p>
      <w:pPr>
        <w:spacing w:line="440" w:lineRule="exact"/>
        <w:jc w:val="center"/>
        <w:outlineLvl w:val="0"/>
        <w:rPr>
          <w:rFonts w:ascii="宋体" w:hAnsi="宋体"/>
          <w:bCs/>
          <w:color w:val="000000"/>
          <w:sz w:val="32"/>
          <w:szCs w:val="32"/>
        </w:rPr>
      </w:pPr>
      <w:bookmarkStart w:id="70" w:name="_Toc19097"/>
      <w:bookmarkStart w:id="71" w:name="_Toc16741"/>
      <w:bookmarkStart w:id="72" w:name="_Toc19701"/>
      <w:r>
        <w:rPr>
          <w:rFonts w:ascii="宋体" w:hAnsi="宋体"/>
          <w:bCs/>
          <w:color w:val="000000"/>
          <w:sz w:val="32"/>
          <w:szCs w:val="32"/>
        </w:rPr>
        <w:t>记录名单的网页打印件</w:t>
      </w:r>
      <w:bookmarkEnd w:id="70"/>
      <w:bookmarkEnd w:id="71"/>
      <w:bookmarkEnd w:id="72"/>
    </w:p>
    <w:p>
      <w:pPr>
        <w:spacing w:line="440" w:lineRule="exact"/>
        <w:jc w:val="center"/>
        <w:rPr>
          <w:rFonts w:ascii="宋体" w:hAnsi="宋体"/>
          <w:color w:val="000000"/>
          <w:sz w:val="24"/>
        </w:rPr>
      </w:pPr>
    </w:p>
    <w:p>
      <w:pPr>
        <w:spacing w:line="440" w:lineRule="exact"/>
        <w:jc w:val="center"/>
        <w:rPr>
          <w:rFonts w:ascii="宋体" w:hAnsi="宋体"/>
          <w:color w:val="000000"/>
        </w:rPr>
      </w:pPr>
      <w:bookmarkStart w:id="73" w:name="_Toc30376_WPSOffice_Level1"/>
      <w:bookmarkStart w:id="74" w:name="_Toc12116_WPSOffice_Level1"/>
      <w:r>
        <w:rPr>
          <w:rFonts w:ascii="宋体" w:hAnsi="宋体"/>
          <w:color w:val="000000"/>
          <w:sz w:val="24"/>
        </w:rPr>
        <w:t>（供应商自行打印）</w:t>
      </w:r>
      <w:bookmarkEnd w:id="73"/>
      <w:bookmarkEnd w:id="74"/>
    </w:p>
    <w:p>
      <w:pPr>
        <w:spacing w:line="440" w:lineRule="exact"/>
        <w:rPr>
          <w:rFonts w:ascii="宋体" w:hAnsi="宋体"/>
          <w:color w:val="000000"/>
        </w:rPr>
      </w:pPr>
    </w:p>
    <w:p>
      <w:pPr>
        <w:widowControl/>
        <w:jc w:val="left"/>
        <w:rPr>
          <w:rFonts w:ascii="宋体" w:hAnsi="宋体" w:cs="宋体"/>
          <w:b/>
          <w:bCs/>
          <w:color w:val="000000"/>
          <w:sz w:val="24"/>
        </w:rPr>
      </w:pPr>
      <w:r>
        <w:rPr>
          <w:rFonts w:ascii="宋体" w:hAnsi="宋体"/>
          <w:bCs/>
          <w:color w:val="000000"/>
          <w:sz w:val="24"/>
        </w:rPr>
        <w:br w:type="page"/>
      </w:r>
      <w:bookmarkStart w:id="75" w:name="_Toc17043_WPSOffice_Level1"/>
      <w:bookmarkStart w:id="76" w:name="_Toc21478"/>
      <w:bookmarkStart w:id="77" w:name="_Toc15584_WPSOffice_Level1"/>
      <w:bookmarkStart w:id="78" w:name="_Toc137"/>
      <w:r>
        <w:rPr>
          <w:rFonts w:hint="eastAsia" w:ascii="宋体" w:hAnsi="宋体" w:cs="宋体"/>
          <w:b/>
          <w:bCs/>
          <w:color w:val="000000"/>
          <w:sz w:val="24"/>
        </w:rPr>
        <w:t>附件13-1</w:t>
      </w:r>
      <w:bookmarkEnd w:id="75"/>
      <w:bookmarkEnd w:id="76"/>
      <w:bookmarkEnd w:id="77"/>
    </w:p>
    <w:bookmarkEnd w:id="78"/>
    <w:p>
      <w:pPr>
        <w:pStyle w:val="16"/>
        <w:shd w:val="clear" w:color="auto" w:fill="FFFFFF"/>
        <w:spacing w:before="0" w:beforeAutospacing="0" w:after="0" w:afterAutospacing="0" w:line="383" w:lineRule="atLeast"/>
        <w:jc w:val="center"/>
        <w:rPr>
          <w:rFonts w:ascii="Microsoft YaHei UI" w:hAnsi="Microsoft YaHei UI" w:eastAsia="Microsoft YaHei UI" w:cs="Microsoft YaHei UI"/>
          <w:color w:val="333333"/>
          <w:spacing w:val="8"/>
          <w:sz w:val="32"/>
          <w:szCs w:val="32"/>
        </w:rPr>
      </w:pPr>
      <w:r>
        <w:rPr>
          <w:rStyle w:val="22"/>
          <w:rFonts w:hint="eastAsia"/>
          <w:color w:val="333333"/>
          <w:spacing w:val="8"/>
          <w:sz w:val="32"/>
          <w:szCs w:val="32"/>
          <w:shd w:val="clear" w:color="auto" w:fill="FFFFFF"/>
        </w:rPr>
        <w:t>中小企业声明函（货物）</w:t>
      </w:r>
    </w:p>
    <w:p>
      <w:pPr>
        <w:pStyle w:val="16"/>
        <w:shd w:val="clear" w:color="auto" w:fill="FFFFFF"/>
        <w:spacing w:before="0" w:beforeAutospacing="0" w:after="0" w:afterAutospacing="0" w:line="360" w:lineRule="auto"/>
        <w:ind w:firstLine="512" w:firstLineChars="200"/>
        <w:jc w:val="both"/>
        <w:rPr>
          <w:color w:val="333333"/>
          <w:spacing w:val="8"/>
          <w:shd w:val="clear" w:color="auto" w:fill="FFFFFF"/>
        </w:rPr>
      </w:pP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本公司（联合体）郑重声明，根据《政府采购促进中小企业发展管理办法》（财库﹝2020﹞46 号）的规定，本公司（联合体）参加</w:t>
      </w:r>
      <w:r>
        <w:rPr>
          <w:rFonts w:hint="eastAsia"/>
          <w:color w:val="333333"/>
          <w:spacing w:val="8"/>
          <w:u w:val="single"/>
          <w:shd w:val="clear" w:color="auto" w:fill="FFFFFF"/>
        </w:rPr>
        <w:t>（单位名称）</w:t>
      </w:r>
      <w:r>
        <w:rPr>
          <w:rFonts w:hint="eastAsia"/>
          <w:color w:val="333333"/>
          <w:spacing w:val="8"/>
          <w:shd w:val="clear" w:color="auto" w:fill="FFFFFF"/>
        </w:rPr>
        <w:t>的</w:t>
      </w:r>
      <w:r>
        <w:rPr>
          <w:rFonts w:hint="eastAsia"/>
          <w:color w:val="333333"/>
          <w:spacing w:val="8"/>
          <w:u w:val="single"/>
          <w:shd w:val="clear" w:color="auto" w:fill="FFFFFF"/>
        </w:rPr>
        <w:t>（项目名称）</w:t>
      </w:r>
      <w:r>
        <w:rPr>
          <w:rFonts w:hint="eastAsia"/>
          <w:color w:val="333333"/>
          <w:spacing w:val="8"/>
          <w:shd w:val="clear" w:color="auto" w:fill="FFFFFF"/>
        </w:rPr>
        <w:t>采购活动，提供的货物全部由符合政策要求的中小企业制造。相关企业（含联合体中的中小企业、签订分包意向协议的中小企业） 的具体情况如下：</w:t>
      </w: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1.</w:t>
      </w:r>
      <w:r>
        <w:rPr>
          <w:rFonts w:hint="eastAsia"/>
          <w:color w:val="333333"/>
          <w:spacing w:val="8"/>
          <w:u w:val="single"/>
          <w:shd w:val="clear" w:color="auto" w:fill="FFFFFF"/>
        </w:rPr>
        <w:t> （标的名称） </w:t>
      </w:r>
      <w:r>
        <w:rPr>
          <w:rFonts w:hint="eastAsia"/>
          <w:color w:val="333333"/>
          <w:spacing w:val="8"/>
          <w:shd w:val="clear" w:color="auto" w:fill="FFFFFF"/>
        </w:rPr>
        <w:t>，属于（采购文件中明确的所属行业）行业；制造商为</w:t>
      </w:r>
      <w:r>
        <w:rPr>
          <w:rFonts w:hint="eastAsia"/>
          <w:color w:val="333333"/>
          <w:spacing w:val="8"/>
          <w:u w:val="single"/>
          <w:shd w:val="clear" w:color="auto" w:fill="FFFFFF"/>
        </w:rPr>
        <w:t>（企业名称）</w:t>
      </w:r>
      <w:r>
        <w:rPr>
          <w:rFonts w:hint="eastAsia"/>
          <w:color w:val="333333"/>
          <w:spacing w:val="8"/>
          <w:shd w:val="clear" w:color="auto" w:fill="FFFFFF"/>
        </w:rPr>
        <w:t>，从业人员</w:t>
      </w:r>
      <w:r>
        <w:rPr>
          <w:rFonts w:hint="eastAsia"/>
          <w:color w:val="333333"/>
          <w:spacing w:val="8"/>
          <w:u w:val="single"/>
          <w:shd w:val="clear" w:color="auto" w:fill="FFFFFF"/>
        </w:rPr>
        <w:t> </w:t>
      </w:r>
      <w:r>
        <w:rPr>
          <w:rFonts w:hint="eastAsia"/>
          <w:color w:val="333333"/>
          <w:spacing w:val="8"/>
          <w:shd w:val="clear" w:color="auto" w:fill="FFFFFF"/>
        </w:rPr>
        <w:t>人，营业收入为</w:t>
      </w:r>
      <w:r>
        <w:rPr>
          <w:rFonts w:hint="eastAsia"/>
          <w:color w:val="333333"/>
          <w:spacing w:val="8"/>
          <w:u w:val="single"/>
          <w:shd w:val="clear" w:color="auto" w:fill="FFFFFF"/>
        </w:rPr>
        <w:t> </w:t>
      </w:r>
      <w:r>
        <w:rPr>
          <w:rFonts w:hint="eastAsia"/>
          <w:color w:val="333333"/>
          <w:spacing w:val="8"/>
          <w:shd w:val="clear" w:color="auto" w:fill="FFFFFF"/>
        </w:rPr>
        <w:t>万元，资产总额为</w:t>
      </w:r>
      <w:r>
        <w:rPr>
          <w:rFonts w:hint="eastAsia"/>
          <w:color w:val="333333"/>
          <w:spacing w:val="8"/>
          <w:u w:val="single"/>
          <w:shd w:val="clear" w:color="auto" w:fill="FFFFFF"/>
        </w:rPr>
        <w:t> </w:t>
      </w:r>
      <w:r>
        <w:rPr>
          <w:rFonts w:hint="eastAsia"/>
          <w:color w:val="333333"/>
          <w:spacing w:val="8"/>
          <w:shd w:val="clear" w:color="auto" w:fill="FFFFFF"/>
        </w:rPr>
        <w:t>万元，属于</w:t>
      </w:r>
      <w:r>
        <w:rPr>
          <w:rFonts w:hint="eastAsia"/>
          <w:color w:val="333333"/>
          <w:spacing w:val="8"/>
          <w:u w:val="single"/>
          <w:shd w:val="clear" w:color="auto" w:fill="FFFFFF"/>
        </w:rPr>
        <w:t>（中型企业、小型企业、微型企业）</w:t>
      </w:r>
      <w:r>
        <w:rPr>
          <w:rFonts w:hint="eastAsia"/>
          <w:color w:val="333333"/>
          <w:spacing w:val="8"/>
          <w:shd w:val="clear" w:color="auto" w:fill="FFFFFF"/>
        </w:rPr>
        <w:t>；</w:t>
      </w: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 xml:space="preserve">2. </w:t>
      </w:r>
      <w:r>
        <w:rPr>
          <w:rFonts w:hint="eastAsia"/>
          <w:color w:val="333333"/>
          <w:spacing w:val="8"/>
          <w:u w:val="single"/>
          <w:shd w:val="clear" w:color="auto" w:fill="FFFFFF"/>
        </w:rPr>
        <w:t>（标的名称）  </w:t>
      </w:r>
      <w:r>
        <w:rPr>
          <w:rFonts w:hint="eastAsia"/>
          <w:color w:val="333333"/>
          <w:spacing w:val="8"/>
          <w:shd w:val="clear" w:color="auto" w:fill="FFFFFF"/>
        </w:rPr>
        <w:t>，属于（采购文件中明确的所属行业）行业；制造商为</w:t>
      </w:r>
      <w:r>
        <w:rPr>
          <w:rFonts w:hint="eastAsia"/>
          <w:color w:val="333333"/>
          <w:spacing w:val="8"/>
          <w:u w:val="single"/>
          <w:shd w:val="clear" w:color="auto" w:fill="FFFFFF"/>
        </w:rPr>
        <w:t>（企业名称）</w:t>
      </w:r>
      <w:r>
        <w:rPr>
          <w:rFonts w:hint="eastAsia"/>
          <w:color w:val="333333"/>
          <w:spacing w:val="8"/>
          <w:shd w:val="clear" w:color="auto" w:fill="FFFFFF"/>
        </w:rPr>
        <w:t>，从业人员</w:t>
      </w:r>
      <w:r>
        <w:rPr>
          <w:rFonts w:hint="eastAsia"/>
          <w:color w:val="333333"/>
          <w:spacing w:val="8"/>
          <w:u w:val="single"/>
          <w:shd w:val="clear" w:color="auto" w:fill="FFFFFF"/>
        </w:rPr>
        <w:t> </w:t>
      </w:r>
      <w:r>
        <w:rPr>
          <w:rFonts w:hint="eastAsia"/>
          <w:color w:val="333333"/>
          <w:spacing w:val="8"/>
          <w:shd w:val="clear" w:color="auto" w:fill="FFFFFF"/>
        </w:rPr>
        <w:t>人，营业收入为</w:t>
      </w:r>
      <w:r>
        <w:rPr>
          <w:rFonts w:hint="eastAsia"/>
          <w:color w:val="333333"/>
          <w:spacing w:val="8"/>
          <w:u w:val="single"/>
          <w:shd w:val="clear" w:color="auto" w:fill="FFFFFF"/>
        </w:rPr>
        <w:t> </w:t>
      </w:r>
      <w:r>
        <w:rPr>
          <w:rFonts w:hint="eastAsia"/>
          <w:color w:val="333333"/>
          <w:spacing w:val="8"/>
          <w:shd w:val="clear" w:color="auto" w:fill="FFFFFF"/>
        </w:rPr>
        <w:t>万元，资产总额为</w:t>
      </w:r>
      <w:r>
        <w:rPr>
          <w:rFonts w:hint="eastAsia"/>
          <w:color w:val="333333"/>
          <w:spacing w:val="8"/>
          <w:u w:val="single"/>
          <w:shd w:val="clear" w:color="auto" w:fill="FFFFFF"/>
        </w:rPr>
        <w:t> </w:t>
      </w:r>
      <w:r>
        <w:rPr>
          <w:rFonts w:hint="eastAsia"/>
          <w:color w:val="333333"/>
          <w:spacing w:val="8"/>
          <w:shd w:val="clear" w:color="auto" w:fill="FFFFFF"/>
        </w:rPr>
        <w:t>万元，属于</w:t>
      </w:r>
      <w:r>
        <w:rPr>
          <w:rFonts w:hint="eastAsia"/>
          <w:color w:val="333333"/>
          <w:spacing w:val="8"/>
          <w:u w:val="single"/>
          <w:shd w:val="clear" w:color="auto" w:fill="FFFFFF"/>
        </w:rPr>
        <w:t>（中型企业、小型企业、微型企业）</w:t>
      </w:r>
      <w:r>
        <w:rPr>
          <w:rFonts w:hint="eastAsia"/>
          <w:color w:val="333333"/>
          <w:spacing w:val="8"/>
          <w:shd w:val="clear" w:color="auto" w:fill="FFFFFF"/>
        </w:rPr>
        <w:t>；</w:t>
      </w: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w:t>
      </w: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以上企业，不属于大企业的分支机构，不存在控股股东为大企业的情形，也不存在与大企业的负责人为同一人的情形。</w:t>
      </w: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本企业对上述声明内容的真实性负责。如有虚假，将依法承担相应责任。</w:t>
      </w:r>
    </w:p>
    <w:p>
      <w:pPr>
        <w:pStyle w:val="16"/>
        <w:shd w:val="clear" w:color="auto" w:fill="FFFFFF"/>
        <w:spacing w:before="0" w:beforeAutospacing="0" w:after="0" w:afterAutospacing="0" w:line="360" w:lineRule="auto"/>
        <w:ind w:firstLine="512" w:firstLineChars="200"/>
        <w:jc w:val="both"/>
        <w:rPr>
          <w:color w:val="333333"/>
          <w:spacing w:val="8"/>
          <w:shd w:val="clear" w:color="auto" w:fill="FFFFFF"/>
        </w:rPr>
      </w:pPr>
    </w:p>
    <w:p>
      <w:pPr>
        <w:pStyle w:val="16"/>
        <w:shd w:val="clear" w:color="auto" w:fill="FFFFFF"/>
        <w:spacing w:before="0" w:beforeAutospacing="0" w:after="0" w:afterAutospacing="0" w:line="360" w:lineRule="auto"/>
        <w:ind w:firstLine="4864" w:firstLineChars="1900"/>
        <w:jc w:val="both"/>
        <w:rPr>
          <w:color w:val="333333"/>
          <w:spacing w:val="8"/>
          <w:shd w:val="clear" w:color="auto" w:fill="FFFFFF"/>
        </w:rPr>
      </w:pPr>
    </w:p>
    <w:p>
      <w:pPr>
        <w:pStyle w:val="16"/>
        <w:shd w:val="clear" w:color="auto" w:fill="FFFFFF"/>
        <w:spacing w:before="0" w:beforeAutospacing="0" w:after="0" w:afterAutospacing="0" w:line="360" w:lineRule="auto"/>
        <w:ind w:firstLine="4864" w:firstLineChars="1900"/>
        <w:jc w:val="both"/>
        <w:rPr>
          <w:color w:val="333333"/>
          <w:spacing w:val="8"/>
          <w:shd w:val="clear" w:color="auto" w:fill="FFFFFF"/>
        </w:rPr>
      </w:pPr>
    </w:p>
    <w:p>
      <w:pPr>
        <w:pStyle w:val="16"/>
        <w:shd w:val="clear" w:color="auto" w:fill="FFFFFF"/>
        <w:spacing w:before="0" w:beforeAutospacing="0" w:after="0" w:afterAutospacing="0" w:line="360" w:lineRule="auto"/>
        <w:ind w:firstLine="4864" w:firstLineChars="19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企业名称（盖章）</w:t>
      </w:r>
    </w:p>
    <w:p>
      <w:pPr>
        <w:pStyle w:val="16"/>
        <w:shd w:val="clear" w:color="auto" w:fill="FFFFFF"/>
        <w:spacing w:before="0" w:beforeAutospacing="0" w:after="0" w:afterAutospacing="0" w:line="360" w:lineRule="auto"/>
        <w:ind w:firstLine="4864" w:firstLineChars="1900"/>
        <w:jc w:val="both"/>
        <w:rPr>
          <w:color w:val="333333"/>
          <w:spacing w:val="8"/>
          <w:shd w:val="clear" w:color="auto" w:fill="FFFFFF"/>
        </w:rPr>
      </w:pPr>
      <w:r>
        <w:rPr>
          <w:rFonts w:hint="eastAsia"/>
          <w:color w:val="333333"/>
          <w:spacing w:val="8"/>
          <w:shd w:val="clear" w:color="auto" w:fill="FFFFFF"/>
        </w:rPr>
        <w:t>日期：</w:t>
      </w:r>
    </w:p>
    <w:p>
      <w:pPr>
        <w:pStyle w:val="16"/>
        <w:shd w:val="clear" w:color="auto" w:fill="FFFFFF"/>
        <w:spacing w:before="0" w:beforeAutospacing="0" w:after="0" w:afterAutospacing="0" w:line="360" w:lineRule="auto"/>
        <w:ind w:firstLine="4864" w:firstLineChars="1900"/>
        <w:jc w:val="both"/>
        <w:rPr>
          <w:color w:val="333333"/>
          <w:spacing w:val="8"/>
          <w:shd w:val="clear" w:color="auto" w:fill="FFFFFF"/>
        </w:rPr>
      </w:pPr>
    </w:p>
    <w:p>
      <w:pPr>
        <w:pStyle w:val="16"/>
        <w:shd w:val="clear" w:color="auto" w:fill="FFFFFF"/>
        <w:spacing w:before="0" w:beforeAutospacing="0" w:after="0" w:afterAutospacing="0" w:line="360" w:lineRule="auto"/>
        <w:ind w:firstLine="4864" w:firstLineChars="1900"/>
        <w:jc w:val="both"/>
        <w:rPr>
          <w:color w:val="333333"/>
          <w:spacing w:val="8"/>
          <w:shd w:val="clear" w:color="auto" w:fill="FFFFFF"/>
        </w:rPr>
      </w:pPr>
    </w:p>
    <w:p>
      <w:pPr>
        <w:pStyle w:val="4"/>
        <w:widowControl/>
        <w:shd w:val="clear" w:color="auto" w:fill="FFFFFF"/>
        <w:spacing w:before="0"/>
        <w:ind w:left="0"/>
        <w:rPr>
          <w:rStyle w:val="22"/>
          <w:rFonts w:ascii="宋体" w:hAnsi="宋体" w:cs="宋体"/>
          <w:b/>
          <w:color w:val="333333"/>
          <w:spacing w:val="8"/>
          <w:sz w:val="32"/>
          <w:szCs w:val="32"/>
          <w:shd w:val="clear" w:color="auto" w:fill="FFFFFF"/>
        </w:rPr>
      </w:pPr>
    </w:p>
    <w:p>
      <w:pPr>
        <w:pStyle w:val="4"/>
        <w:widowControl/>
        <w:shd w:val="clear" w:color="auto" w:fill="FFFFFF"/>
        <w:spacing w:before="0"/>
        <w:ind w:left="0"/>
        <w:rPr>
          <w:rStyle w:val="22"/>
          <w:rFonts w:ascii="宋体" w:hAnsi="宋体" w:cs="宋体"/>
          <w:b/>
          <w:color w:val="333333"/>
          <w:spacing w:val="8"/>
          <w:sz w:val="32"/>
          <w:szCs w:val="32"/>
          <w:shd w:val="clear" w:color="auto" w:fill="FFFFFF"/>
        </w:rPr>
      </w:pPr>
    </w:p>
    <w:p>
      <w:pPr>
        <w:pStyle w:val="4"/>
        <w:widowControl/>
        <w:shd w:val="clear" w:color="auto" w:fill="FFFFFF"/>
        <w:spacing w:before="0"/>
        <w:ind w:left="0"/>
        <w:rPr>
          <w:rStyle w:val="22"/>
          <w:rFonts w:ascii="宋体" w:hAnsi="宋体" w:cs="宋体"/>
          <w:b/>
          <w:color w:val="333333"/>
          <w:spacing w:val="8"/>
          <w:sz w:val="32"/>
          <w:szCs w:val="32"/>
          <w:shd w:val="clear" w:color="auto" w:fill="FFFFFF"/>
        </w:rPr>
      </w:pPr>
    </w:p>
    <w:p>
      <w:pPr>
        <w:pStyle w:val="4"/>
        <w:widowControl/>
        <w:shd w:val="clear" w:color="auto" w:fill="FFFFFF"/>
        <w:spacing w:before="0"/>
        <w:ind w:left="0"/>
        <w:rPr>
          <w:rStyle w:val="22"/>
          <w:rFonts w:ascii="宋体" w:hAnsi="宋体" w:cs="宋体"/>
          <w:b/>
          <w:color w:val="333333"/>
          <w:spacing w:val="8"/>
          <w:sz w:val="32"/>
          <w:szCs w:val="32"/>
          <w:shd w:val="clear" w:color="auto" w:fill="FFFFFF"/>
        </w:rPr>
      </w:pPr>
    </w:p>
    <w:p>
      <w:pPr>
        <w:rPr>
          <w:rStyle w:val="22"/>
          <w:rFonts w:ascii="宋体" w:hAnsi="宋体" w:cs="宋体"/>
          <w:color w:val="333333"/>
          <w:spacing w:val="8"/>
          <w:sz w:val="32"/>
          <w:szCs w:val="32"/>
          <w:shd w:val="clear" w:color="auto" w:fill="FFFFFF"/>
        </w:rPr>
      </w:pPr>
    </w:p>
    <w:p>
      <w:pPr>
        <w:pStyle w:val="13"/>
      </w:pPr>
    </w:p>
    <w:p>
      <w:pPr>
        <w:pStyle w:val="4"/>
        <w:widowControl/>
        <w:shd w:val="clear" w:color="auto" w:fill="FFFFFF"/>
        <w:spacing w:before="0"/>
        <w:ind w:left="0"/>
        <w:rPr>
          <w:rStyle w:val="22"/>
          <w:rFonts w:ascii="宋体" w:hAnsi="宋体" w:cs="宋体"/>
          <w:b/>
          <w:color w:val="333333"/>
          <w:spacing w:val="8"/>
          <w:sz w:val="32"/>
          <w:szCs w:val="32"/>
          <w:shd w:val="clear" w:color="auto" w:fill="FFFFFF"/>
        </w:rPr>
      </w:pPr>
    </w:p>
    <w:p>
      <w:pPr>
        <w:pStyle w:val="4"/>
        <w:widowControl/>
        <w:shd w:val="clear" w:color="auto" w:fill="FFFFFF"/>
        <w:spacing w:before="0"/>
        <w:ind w:left="0"/>
        <w:rPr>
          <w:rFonts w:ascii="Microsoft YaHei UI" w:hAnsi="Microsoft YaHei UI" w:eastAsia="Microsoft YaHei UI" w:cs="Microsoft YaHei UI"/>
          <w:color w:val="333333"/>
          <w:spacing w:val="8"/>
          <w:sz w:val="24"/>
          <w:szCs w:val="24"/>
        </w:rPr>
      </w:pPr>
      <w:r>
        <w:rPr>
          <w:rStyle w:val="22"/>
          <w:rFonts w:hint="eastAsia" w:ascii="宋体" w:hAnsi="宋体" w:cs="宋体"/>
          <w:b/>
          <w:color w:val="333333"/>
          <w:spacing w:val="8"/>
          <w:sz w:val="32"/>
          <w:szCs w:val="32"/>
          <w:shd w:val="clear" w:color="auto" w:fill="FFFFFF"/>
        </w:rPr>
        <w:t>中小企业声明函（工程、服务）</w:t>
      </w:r>
    </w:p>
    <w:p>
      <w:pPr>
        <w:pStyle w:val="16"/>
        <w:shd w:val="clear" w:color="auto" w:fill="FFFFFF"/>
        <w:spacing w:before="0" w:beforeAutospacing="0" w:after="0" w:afterAutospacing="0" w:line="360" w:lineRule="auto"/>
        <w:ind w:firstLine="512" w:firstLineChars="200"/>
        <w:jc w:val="both"/>
        <w:rPr>
          <w:color w:val="333333"/>
          <w:spacing w:val="8"/>
          <w:shd w:val="clear" w:color="auto" w:fill="FFFFFF"/>
        </w:rPr>
      </w:pP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本公司（联合体）郑重声明，根据《政府采购促进中小企业发展管理办法》（财库﹝2020﹞46 号）的规定，本公司（联合体）参加</w:t>
      </w:r>
      <w:r>
        <w:rPr>
          <w:rFonts w:hint="eastAsia"/>
          <w:color w:val="333333"/>
          <w:spacing w:val="8"/>
          <w:u w:val="single"/>
          <w:shd w:val="clear" w:color="auto" w:fill="FFFFFF"/>
        </w:rPr>
        <w:t>（单位名称）</w:t>
      </w:r>
      <w:r>
        <w:rPr>
          <w:rFonts w:hint="eastAsia"/>
          <w:color w:val="333333"/>
          <w:spacing w:val="8"/>
          <w:shd w:val="clear" w:color="auto" w:fill="FFFFFF"/>
        </w:rPr>
        <w:t>的</w:t>
      </w:r>
      <w:r>
        <w:rPr>
          <w:rFonts w:hint="eastAsia"/>
          <w:color w:val="333333"/>
          <w:spacing w:val="8"/>
          <w:u w:val="single"/>
          <w:shd w:val="clear" w:color="auto" w:fill="FFFFFF"/>
        </w:rPr>
        <w:t>（项目名称）</w:t>
      </w:r>
      <w:r>
        <w:rPr>
          <w:rFonts w:hint="eastAsia"/>
          <w:color w:val="333333"/>
          <w:spacing w:val="8"/>
          <w:shd w:val="clear" w:color="auto" w:fill="FFFFFF"/>
        </w:rPr>
        <w:t>采购活动，工程的施工单位全部为符合政策要求的中小企业（或者：服务全部由符合政策要求的中小企业承接）。相关企业（含联合 体中的中小企业、签订分包意向协议的中小企业）的具体情况如下：</w:t>
      </w: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1.</w:t>
      </w:r>
      <w:r>
        <w:rPr>
          <w:rFonts w:hint="eastAsia"/>
          <w:color w:val="333333"/>
          <w:spacing w:val="8"/>
          <w:u w:val="single"/>
          <w:shd w:val="clear" w:color="auto" w:fill="FFFFFF"/>
        </w:rPr>
        <w:t>（标的名称）</w:t>
      </w:r>
      <w:r>
        <w:rPr>
          <w:rFonts w:hint="eastAsia"/>
          <w:color w:val="333333"/>
          <w:spacing w:val="8"/>
          <w:shd w:val="clear" w:color="auto" w:fill="FFFFFF"/>
        </w:rPr>
        <w:t>，属于（采购文件中明确的所属行业）；承建（承接）企业为</w:t>
      </w:r>
      <w:r>
        <w:rPr>
          <w:rFonts w:hint="eastAsia"/>
          <w:color w:val="333333"/>
          <w:spacing w:val="8"/>
          <w:u w:val="single"/>
          <w:shd w:val="clear" w:color="auto" w:fill="FFFFFF"/>
        </w:rPr>
        <w:t>（企业名称）</w:t>
      </w:r>
      <w:r>
        <w:rPr>
          <w:rFonts w:hint="eastAsia"/>
          <w:color w:val="333333"/>
          <w:spacing w:val="8"/>
          <w:shd w:val="clear" w:color="auto" w:fill="FFFFFF"/>
        </w:rPr>
        <w:t>，从业人员</w:t>
      </w:r>
      <w:r>
        <w:rPr>
          <w:rFonts w:hint="eastAsia"/>
          <w:color w:val="333333"/>
          <w:spacing w:val="8"/>
          <w:u w:val="single"/>
          <w:shd w:val="clear" w:color="auto" w:fill="FFFFFF"/>
        </w:rPr>
        <w:t> </w:t>
      </w:r>
      <w:r>
        <w:rPr>
          <w:rFonts w:hint="eastAsia"/>
          <w:color w:val="333333"/>
          <w:spacing w:val="8"/>
          <w:shd w:val="clear" w:color="auto" w:fill="FFFFFF"/>
        </w:rPr>
        <w:t>人，营业收入为 万元，资产总额为</w:t>
      </w:r>
      <w:r>
        <w:rPr>
          <w:rFonts w:hint="eastAsia"/>
          <w:color w:val="333333"/>
          <w:spacing w:val="8"/>
          <w:u w:val="single"/>
          <w:shd w:val="clear" w:color="auto" w:fill="FFFFFF"/>
        </w:rPr>
        <w:t> </w:t>
      </w:r>
      <w:r>
        <w:rPr>
          <w:rFonts w:hint="eastAsia"/>
          <w:color w:val="333333"/>
          <w:spacing w:val="8"/>
          <w:shd w:val="clear" w:color="auto" w:fill="FFFFFF"/>
        </w:rPr>
        <w:t>万元，属于</w:t>
      </w:r>
      <w:r>
        <w:rPr>
          <w:rFonts w:hint="eastAsia"/>
          <w:color w:val="333333"/>
          <w:spacing w:val="8"/>
          <w:u w:val="single"/>
          <w:shd w:val="clear" w:color="auto" w:fill="FFFFFF"/>
        </w:rPr>
        <w:t>（中型企业、小型企业、微型企业）</w:t>
      </w:r>
      <w:r>
        <w:rPr>
          <w:rFonts w:hint="eastAsia"/>
          <w:color w:val="333333"/>
          <w:spacing w:val="8"/>
          <w:shd w:val="clear" w:color="auto" w:fill="FFFFFF"/>
        </w:rPr>
        <w:t>；</w:t>
      </w: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2.</w:t>
      </w:r>
      <w:r>
        <w:rPr>
          <w:rFonts w:hint="eastAsia"/>
          <w:color w:val="333333"/>
          <w:spacing w:val="8"/>
          <w:u w:val="single"/>
          <w:shd w:val="clear" w:color="auto" w:fill="FFFFFF"/>
        </w:rPr>
        <w:t>（标的名称）</w:t>
      </w:r>
      <w:r>
        <w:rPr>
          <w:rFonts w:hint="eastAsia"/>
          <w:color w:val="333333"/>
          <w:spacing w:val="8"/>
          <w:shd w:val="clear" w:color="auto" w:fill="FFFFFF"/>
        </w:rPr>
        <w:t>，属于（采购文件中明确的所属行业）；承建（承接）企业为</w:t>
      </w:r>
      <w:r>
        <w:rPr>
          <w:rFonts w:hint="eastAsia"/>
          <w:color w:val="333333"/>
          <w:spacing w:val="8"/>
          <w:u w:val="single"/>
          <w:shd w:val="clear" w:color="auto" w:fill="FFFFFF"/>
        </w:rPr>
        <w:t>（企业名称）</w:t>
      </w:r>
      <w:r>
        <w:rPr>
          <w:rFonts w:hint="eastAsia"/>
          <w:color w:val="333333"/>
          <w:spacing w:val="8"/>
          <w:shd w:val="clear" w:color="auto" w:fill="FFFFFF"/>
        </w:rPr>
        <w:t>，从业人员</w:t>
      </w:r>
      <w:r>
        <w:rPr>
          <w:rFonts w:hint="eastAsia"/>
          <w:color w:val="333333"/>
          <w:spacing w:val="8"/>
          <w:u w:val="single"/>
          <w:shd w:val="clear" w:color="auto" w:fill="FFFFFF"/>
        </w:rPr>
        <w:t> </w:t>
      </w:r>
      <w:r>
        <w:rPr>
          <w:rFonts w:hint="eastAsia"/>
          <w:color w:val="333333"/>
          <w:spacing w:val="8"/>
          <w:shd w:val="clear" w:color="auto" w:fill="FFFFFF"/>
        </w:rPr>
        <w:t>人，营业收入为</w:t>
      </w:r>
      <w:r>
        <w:rPr>
          <w:rFonts w:hint="eastAsia"/>
          <w:color w:val="333333"/>
          <w:spacing w:val="8"/>
          <w:u w:val="single"/>
          <w:shd w:val="clear" w:color="auto" w:fill="FFFFFF"/>
        </w:rPr>
        <w:t> </w:t>
      </w:r>
      <w:r>
        <w:rPr>
          <w:rFonts w:hint="eastAsia"/>
          <w:color w:val="333333"/>
          <w:spacing w:val="8"/>
          <w:shd w:val="clear" w:color="auto" w:fill="FFFFFF"/>
        </w:rPr>
        <w:t>万元，资产总额为</w:t>
      </w:r>
      <w:r>
        <w:rPr>
          <w:rFonts w:hint="eastAsia"/>
          <w:color w:val="333333"/>
          <w:spacing w:val="8"/>
          <w:u w:val="single"/>
          <w:shd w:val="clear" w:color="auto" w:fill="FFFFFF"/>
        </w:rPr>
        <w:t> </w:t>
      </w:r>
      <w:r>
        <w:rPr>
          <w:rFonts w:hint="eastAsia"/>
          <w:color w:val="333333"/>
          <w:spacing w:val="8"/>
          <w:shd w:val="clear" w:color="auto" w:fill="FFFFFF"/>
        </w:rPr>
        <w:t>万元，属于</w:t>
      </w:r>
      <w:r>
        <w:rPr>
          <w:rFonts w:hint="eastAsia"/>
          <w:color w:val="333333"/>
          <w:spacing w:val="8"/>
          <w:u w:val="single"/>
          <w:shd w:val="clear" w:color="auto" w:fill="FFFFFF"/>
        </w:rPr>
        <w:t>（中型企业、小型企业、微型企业）</w:t>
      </w:r>
      <w:r>
        <w:rPr>
          <w:rFonts w:hint="eastAsia"/>
          <w:color w:val="333333"/>
          <w:spacing w:val="8"/>
          <w:shd w:val="clear" w:color="auto" w:fill="FFFFFF"/>
        </w:rPr>
        <w:t>；</w:t>
      </w: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w:t>
      </w: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以上企业，不属于大企业的分支机构，不存在控股股东为大企业的情形，也不存在与大企业的负责人为同一人的情形。</w:t>
      </w:r>
    </w:p>
    <w:p>
      <w:pPr>
        <w:pStyle w:val="16"/>
        <w:shd w:val="clear" w:color="auto" w:fill="FFFFFF"/>
        <w:spacing w:before="0" w:beforeAutospacing="0" w:after="0" w:afterAutospacing="0" w:line="360" w:lineRule="auto"/>
        <w:ind w:firstLine="512" w:firstLineChars="2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本企业对上述声明内容的真实性负责。如有虚假，将依法承担相应责任。</w:t>
      </w:r>
    </w:p>
    <w:p>
      <w:pPr>
        <w:pStyle w:val="16"/>
        <w:shd w:val="clear" w:color="auto" w:fill="FFFFFF"/>
        <w:spacing w:before="0" w:beforeAutospacing="0" w:after="0" w:afterAutospacing="0" w:line="360" w:lineRule="auto"/>
        <w:ind w:firstLine="512" w:firstLineChars="200"/>
        <w:jc w:val="both"/>
        <w:rPr>
          <w:color w:val="333333"/>
          <w:spacing w:val="8"/>
          <w:shd w:val="clear" w:color="auto" w:fill="FFFFFF"/>
        </w:rPr>
      </w:pPr>
    </w:p>
    <w:p>
      <w:pPr>
        <w:pStyle w:val="16"/>
        <w:shd w:val="clear" w:color="auto" w:fill="FFFFFF"/>
        <w:spacing w:before="0" w:beforeAutospacing="0" w:after="0" w:afterAutospacing="0" w:line="360" w:lineRule="auto"/>
        <w:ind w:firstLine="512" w:firstLineChars="200"/>
        <w:jc w:val="both"/>
        <w:rPr>
          <w:color w:val="333333"/>
          <w:spacing w:val="8"/>
          <w:shd w:val="clear" w:color="auto" w:fill="FFFFFF"/>
        </w:rPr>
      </w:pPr>
    </w:p>
    <w:p>
      <w:pPr>
        <w:pStyle w:val="16"/>
        <w:shd w:val="clear" w:color="auto" w:fill="FFFFFF"/>
        <w:spacing w:before="0" w:beforeAutospacing="0" w:after="0" w:afterAutospacing="0" w:line="360" w:lineRule="auto"/>
        <w:ind w:firstLine="512" w:firstLineChars="200"/>
        <w:jc w:val="both"/>
        <w:rPr>
          <w:color w:val="333333"/>
          <w:spacing w:val="8"/>
          <w:shd w:val="clear" w:color="auto" w:fill="FFFFFF"/>
        </w:rPr>
      </w:pPr>
    </w:p>
    <w:p>
      <w:pPr>
        <w:pStyle w:val="16"/>
        <w:shd w:val="clear" w:color="auto" w:fill="FFFFFF"/>
        <w:spacing w:before="0" w:beforeAutospacing="0" w:after="0" w:afterAutospacing="0" w:line="360" w:lineRule="auto"/>
        <w:ind w:firstLine="5120" w:firstLineChars="20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企业名称（盖章）：</w:t>
      </w:r>
    </w:p>
    <w:p>
      <w:pPr>
        <w:pStyle w:val="16"/>
        <w:shd w:val="clear" w:color="auto" w:fill="FFFFFF"/>
        <w:spacing w:before="0" w:beforeAutospacing="0" w:after="0" w:afterAutospacing="0" w:line="360" w:lineRule="auto"/>
        <w:ind w:firstLine="5376" w:firstLineChars="2100"/>
        <w:jc w:val="both"/>
        <w:rPr>
          <w:rFonts w:ascii="Microsoft YaHei UI" w:hAnsi="Microsoft YaHei UI" w:eastAsia="Microsoft YaHei UI" w:cs="Microsoft YaHei UI"/>
          <w:color w:val="333333"/>
          <w:spacing w:val="8"/>
        </w:rPr>
      </w:pPr>
      <w:r>
        <w:rPr>
          <w:rFonts w:hint="eastAsia"/>
          <w:color w:val="333333"/>
          <w:spacing w:val="8"/>
          <w:shd w:val="clear" w:color="auto" w:fill="FFFFFF"/>
        </w:rPr>
        <w:t>日期：</w:t>
      </w:r>
    </w:p>
    <w:p>
      <w:pPr>
        <w:rPr>
          <w:sz w:val="24"/>
        </w:rPr>
      </w:pPr>
    </w:p>
    <w:p>
      <w:pPr>
        <w:pStyle w:val="36"/>
        <w:spacing w:before="120"/>
        <w:ind w:firstLine="480"/>
        <w:rPr>
          <w:rFonts w:hAnsi="宋体"/>
          <w:color w:val="000000"/>
          <w:sz w:val="24"/>
          <w:lang w:eastAsia="zh-CN"/>
        </w:rPr>
      </w:pPr>
    </w:p>
    <w:p>
      <w:pPr>
        <w:pStyle w:val="36"/>
        <w:spacing w:before="120"/>
        <w:ind w:firstLine="480"/>
        <w:rPr>
          <w:rFonts w:hAnsi="宋体"/>
          <w:color w:val="000000"/>
          <w:sz w:val="24"/>
          <w:lang w:eastAsia="zh-CN"/>
        </w:rPr>
        <w:sectPr>
          <w:footerReference r:id="rId7" w:type="default"/>
          <w:pgSz w:w="11906" w:h="16838"/>
          <w:pgMar w:top="1440" w:right="1474" w:bottom="1440" w:left="1474" w:header="851" w:footer="992" w:gutter="0"/>
          <w:cols w:space="720" w:num="1"/>
          <w:docGrid w:linePitch="312" w:charSpace="0"/>
        </w:sectPr>
      </w:pPr>
    </w:p>
    <w:tbl>
      <w:tblPr>
        <w:tblStyle w:val="19"/>
        <w:tblpPr w:leftFromText="180" w:rightFromText="180" w:vertAnchor="text" w:horzAnchor="page" w:tblpX="1417" w:tblpY="571"/>
        <w:tblOverlap w:val="never"/>
        <w:tblW w:w="0" w:type="auto"/>
        <w:tblInd w:w="0" w:type="dxa"/>
        <w:tblLayout w:type="fixed"/>
        <w:tblCellMar>
          <w:top w:w="0" w:type="dxa"/>
          <w:left w:w="108" w:type="dxa"/>
          <w:bottom w:w="0" w:type="dxa"/>
          <w:right w:w="108" w:type="dxa"/>
        </w:tblCellMar>
      </w:tblPr>
      <w:tblGrid>
        <w:gridCol w:w="426"/>
        <w:gridCol w:w="1387"/>
        <w:gridCol w:w="924"/>
        <w:gridCol w:w="916"/>
        <w:gridCol w:w="912"/>
        <w:gridCol w:w="1160"/>
        <w:gridCol w:w="904"/>
        <w:gridCol w:w="951"/>
        <w:gridCol w:w="1206"/>
        <w:gridCol w:w="955"/>
        <w:gridCol w:w="944"/>
        <w:gridCol w:w="1275"/>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序号</w:t>
            </w:r>
          </w:p>
        </w:tc>
        <w:tc>
          <w:tcPr>
            <w:tcW w:w="1387" w:type="dxa"/>
            <w:vMerge w:val="restart"/>
            <w:tcBorders>
              <w:top w:val="single" w:color="auto" w:sz="4" w:space="0"/>
              <w:left w:val="nil"/>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行业</w:t>
            </w:r>
          </w:p>
        </w:tc>
        <w:tc>
          <w:tcPr>
            <w:tcW w:w="2752"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大型企业</w:t>
            </w:r>
          </w:p>
        </w:tc>
        <w:tc>
          <w:tcPr>
            <w:tcW w:w="3015"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中型企业</w:t>
            </w:r>
          </w:p>
        </w:tc>
        <w:tc>
          <w:tcPr>
            <w:tcW w:w="3105"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小型企业</w:t>
            </w:r>
          </w:p>
        </w:tc>
        <w:tc>
          <w:tcPr>
            <w:tcW w:w="3489"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p>
        </w:tc>
        <w:tc>
          <w:tcPr>
            <w:tcW w:w="1387" w:type="dxa"/>
            <w:vMerge w:val="continue"/>
            <w:tcBorders>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955" w:type="dxa"/>
            <w:tcBorders>
              <w:top w:val="nil"/>
              <w:left w:val="nil"/>
              <w:bottom w:val="single" w:color="auto" w:sz="4" w:space="0"/>
              <w:right w:val="single" w:color="auto" w:sz="4" w:space="0"/>
            </w:tcBorders>
            <w:vAlign w:val="center"/>
          </w:tcPr>
          <w:p>
            <w:pPr>
              <w:widowControl/>
              <w:spacing w:line="240" w:lineRule="atLeast"/>
              <w:ind w:left="81" w:leftChars="-40" w:right="-57" w:rightChars="-27" w:hanging="165" w:hangingChars="79"/>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w:t>
            </w:r>
          </w:p>
        </w:tc>
        <w:tc>
          <w:tcPr>
            <w:tcW w:w="1387"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农、林、牧、渔业</w:t>
            </w:r>
          </w:p>
        </w:tc>
        <w:tc>
          <w:tcPr>
            <w:tcW w:w="924"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1193"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工业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≥40000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建筑业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≥80000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≥80000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≥6000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≥5000</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4</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批发业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≥40000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零售业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6</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交通运输业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7</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仓储业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8</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邮政业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9</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住宿业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餐饮业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11</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信息传输业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12</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软件和信息技术服务业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13</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cs="宋体"/>
                <w:color w:val="000000"/>
                <w:kern w:val="0"/>
                <w:szCs w:val="21"/>
              </w:rPr>
            </w:pPr>
            <w:r>
              <w:rPr>
                <w:rFonts w:hint="eastAsia" w:ascii="宋体" w:hAnsi="宋体" w:cs="宋体"/>
                <w:color w:val="000000"/>
                <w:kern w:val="0"/>
                <w:szCs w:val="21"/>
              </w:rPr>
              <w:t>房地产开发经验</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或,≥10000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且,≥5000</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且,≥2000</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vAlign w:val="center"/>
          </w:tcPr>
          <w:p>
            <w:pPr>
              <w:widowControl/>
              <w:spacing w:line="240" w:lineRule="atLeast"/>
              <w:ind w:left="27" w:leftChars="-40" w:right="-57" w:rightChars="-27" w:hanging="111" w:hangingChars="53"/>
              <w:jc w:val="center"/>
              <w:rPr>
                <w:rFonts w:ascii="宋体" w:hAnsi="宋体" w:cs="宋体"/>
                <w:color w:val="000000"/>
                <w:kern w:val="0"/>
                <w:szCs w:val="21"/>
              </w:rPr>
            </w:pPr>
            <w:r>
              <w:rPr>
                <w:rFonts w:hint="eastAsia" w:ascii="宋体" w:hAnsi="宋体" w:cs="宋体"/>
                <w:color w:val="000000"/>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14</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物业管理</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15</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租赁和商务服务业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或,≥120000</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且,≥8000</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且,≥100</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16</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cs="宋体"/>
                <w:color w:val="000000"/>
                <w:kern w:val="0"/>
                <w:szCs w:val="21"/>
              </w:rPr>
            </w:pPr>
            <w:r>
              <w:rPr>
                <w:rFonts w:hint="eastAsia" w:ascii="宋体" w:hAnsi="宋体" w:cs="宋体"/>
                <w:color w:val="000000"/>
                <w:kern w:val="0"/>
                <w:szCs w:val="21"/>
              </w:rPr>
              <w:t>其他未列明行业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bl>
    <w:p>
      <w:pPr>
        <w:jc w:val="center"/>
        <w:outlineLvl w:val="0"/>
        <w:rPr>
          <w:rFonts w:ascii="黑体" w:hAnsi="黑体" w:eastAsia="黑体" w:cs="黑体"/>
          <w:color w:val="000000"/>
          <w:kern w:val="0"/>
          <w:sz w:val="44"/>
          <w:szCs w:val="44"/>
        </w:rPr>
      </w:pPr>
      <w:bookmarkStart w:id="79" w:name="_Toc23734"/>
      <w:bookmarkStart w:id="80" w:name="_Toc26385"/>
      <w:bookmarkStart w:id="81" w:name="_Toc52284850"/>
      <w:r>
        <w:rPr>
          <w:rFonts w:hint="eastAsia" w:ascii="黑体" w:hAnsi="黑体" w:eastAsia="黑体" w:cs="黑体"/>
          <w:color w:val="000000"/>
          <w:kern w:val="0"/>
          <w:sz w:val="44"/>
          <w:szCs w:val="44"/>
        </w:rPr>
        <w:t>中小企业划型标准</w:t>
      </w:r>
      <w:bookmarkEnd w:id="79"/>
      <w:bookmarkEnd w:id="80"/>
      <w:bookmarkEnd w:id="81"/>
    </w:p>
    <w:p>
      <w:pPr>
        <w:spacing w:line="360" w:lineRule="auto"/>
        <w:rPr>
          <w:rFonts w:ascii="宋体" w:hAnsi="宋体"/>
          <w:color w:val="000000"/>
          <w:sz w:val="24"/>
        </w:rPr>
        <w:sectPr>
          <w:pgSz w:w="16838" w:h="11906" w:orient="landscape"/>
          <w:pgMar w:top="1474" w:right="1440" w:bottom="1474" w:left="1440" w:header="851" w:footer="992" w:gutter="0"/>
          <w:cols w:space="720" w:num="1"/>
          <w:docGrid w:linePitch="312" w:charSpace="0"/>
        </w:sectPr>
      </w:pPr>
    </w:p>
    <w:p>
      <w:pPr>
        <w:pStyle w:val="5"/>
        <w:rPr>
          <w:rFonts w:ascii="宋体" w:hAnsi="宋体" w:eastAsia="宋体" w:cs="宋体"/>
          <w:color w:val="000000"/>
          <w:sz w:val="24"/>
          <w:szCs w:val="24"/>
        </w:rPr>
      </w:pPr>
      <w:bookmarkStart w:id="82" w:name="_Toc20501_WPSOffice_Level1"/>
      <w:bookmarkStart w:id="83" w:name="_Toc20006"/>
      <w:bookmarkStart w:id="84" w:name="_Toc27482"/>
      <w:bookmarkStart w:id="85" w:name="_Toc17749_WPSOffice_Level1"/>
      <w:bookmarkStart w:id="86" w:name="_Toc8248"/>
      <w:r>
        <w:rPr>
          <w:rFonts w:hint="eastAsia" w:ascii="宋体" w:hAnsi="宋体" w:eastAsia="宋体" w:cs="宋体"/>
          <w:color w:val="000000"/>
          <w:sz w:val="24"/>
          <w:szCs w:val="24"/>
        </w:rPr>
        <w:t>附件13-2</w:t>
      </w:r>
      <w:bookmarkEnd w:id="82"/>
      <w:bookmarkEnd w:id="83"/>
      <w:bookmarkEnd w:id="84"/>
      <w:bookmarkEnd w:id="85"/>
      <w:bookmarkStart w:id="87" w:name="OLE_LINK13"/>
      <w:bookmarkStart w:id="88" w:name="OLE_LINK14"/>
    </w:p>
    <w:p>
      <w:pPr>
        <w:pStyle w:val="5"/>
        <w:jc w:val="center"/>
        <w:rPr>
          <w:rFonts w:ascii="宋体" w:hAnsi="宋体"/>
          <w:b w:val="0"/>
          <w:color w:val="000000"/>
          <w:sz w:val="44"/>
          <w:szCs w:val="44"/>
        </w:rPr>
      </w:pPr>
      <w:bookmarkStart w:id="89" w:name="_Toc2979"/>
      <w:r>
        <w:rPr>
          <w:rFonts w:ascii="宋体" w:hAnsi="宋体"/>
          <w:b w:val="0"/>
          <w:color w:val="000000"/>
          <w:spacing w:val="6"/>
          <w:sz w:val="44"/>
          <w:szCs w:val="44"/>
        </w:rPr>
        <w:t>残疾人福利性单位声明函</w:t>
      </w:r>
      <w:bookmarkEnd w:id="86"/>
      <w:bookmarkEnd w:id="89"/>
    </w:p>
    <w:bookmarkEnd w:id="87"/>
    <w:bookmarkEnd w:id="88"/>
    <w:p>
      <w:pPr>
        <w:spacing w:line="588" w:lineRule="exact"/>
        <w:ind w:firstLine="626"/>
        <w:rPr>
          <w:rFonts w:ascii="宋体" w:hAnsi="宋体"/>
          <w:b/>
          <w:color w:val="000000"/>
          <w:spacing w:val="6"/>
          <w:sz w:val="30"/>
          <w:szCs w:val="30"/>
        </w:rPr>
      </w:pPr>
    </w:p>
    <w:p>
      <w:pPr>
        <w:spacing w:line="588" w:lineRule="exact"/>
        <w:ind w:firstLine="624"/>
        <w:rPr>
          <w:rFonts w:ascii="宋体" w:hAnsi="宋体"/>
          <w:color w:val="000000"/>
          <w:spacing w:val="6"/>
          <w:sz w:val="30"/>
          <w:szCs w:val="30"/>
        </w:rPr>
      </w:pPr>
      <w:r>
        <w:rPr>
          <w:rFonts w:ascii="宋体" w:hAnsi="宋体"/>
          <w:color w:val="000000"/>
          <w:spacing w:val="6"/>
          <w:sz w:val="30"/>
          <w:szCs w:val="30"/>
        </w:rPr>
        <w:t>本单位郑重声明，根据《财政部民政部中国残疾人联合会关于促进残疾人就业政府采购政策的通知》（财库</w:t>
      </w:r>
      <w:r>
        <w:rPr>
          <w:rFonts w:ascii="宋体" w:hAnsi="宋体"/>
          <w:color w:val="000000"/>
          <w:sz w:val="32"/>
          <w:szCs w:val="32"/>
        </w:rPr>
        <w:t>〔2017〕 141</w:t>
      </w:r>
      <w:r>
        <w:rPr>
          <w:rFonts w:ascii="宋体" w:hAnsi="宋体"/>
          <w:color w:val="000000"/>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宋体" w:hAnsi="宋体"/>
          <w:color w:val="000000"/>
          <w:spacing w:val="6"/>
          <w:sz w:val="30"/>
          <w:szCs w:val="30"/>
        </w:rPr>
      </w:pPr>
      <w:r>
        <w:rPr>
          <w:rFonts w:ascii="宋体" w:hAnsi="宋体"/>
          <w:color w:val="000000"/>
          <w:spacing w:val="6"/>
          <w:sz w:val="30"/>
          <w:szCs w:val="30"/>
        </w:rPr>
        <w:t>本单位对上述声明的真实性负责。如有虚假，将依法承担相应责任。</w:t>
      </w:r>
    </w:p>
    <w:p>
      <w:pPr>
        <w:spacing w:line="588" w:lineRule="exact"/>
        <w:ind w:firstLine="624"/>
        <w:rPr>
          <w:rFonts w:ascii="宋体" w:hAnsi="宋体"/>
          <w:color w:val="000000"/>
          <w:spacing w:val="6"/>
          <w:sz w:val="30"/>
          <w:szCs w:val="30"/>
        </w:rPr>
      </w:pPr>
    </w:p>
    <w:p>
      <w:pPr>
        <w:spacing w:line="588" w:lineRule="exact"/>
        <w:ind w:firstLine="624"/>
        <w:rPr>
          <w:rFonts w:ascii="宋体" w:hAnsi="宋体"/>
          <w:color w:val="000000"/>
          <w:spacing w:val="6"/>
          <w:sz w:val="30"/>
          <w:szCs w:val="30"/>
        </w:rPr>
      </w:pPr>
    </w:p>
    <w:p>
      <w:pPr>
        <w:tabs>
          <w:tab w:val="left" w:pos="4860"/>
        </w:tabs>
        <w:spacing w:line="588" w:lineRule="exact"/>
        <w:ind w:right="1560" w:firstLine="624"/>
        <w:jc w:val="center"/>
        <w:outlineLvl w:val="0"/>
        <w:rPr>
          <w:rFonts w:ascii="宋体" w:hAnsi="宋体"/>
          <w:color w:val="000000"/>
          <w:spacing w:val="6"/>
          <w:sz w:val="30"/>
          <w:szCs w:val="30"/>
        </w:rPr>
      </w:pPr>
      <w:bookmarkStart w:id="90" w:name="_Toc24122"/>
      <w:r>
        <w:rPr>
          <w:rFonts w:hint="eastAsia" w:ascii="宋体" w:hAnsi="宋体"/>
          <w:color w:val="000000"/>
          <w:spacing w:val="6"/>
          <w:sz w:val="30"/>
          <w:szCs w:val="30"/>
        </w:rPr>
        <w:t xml:space="preserve">                      </w:t>
      </w:r>
      <w:bookmarkStart w:id="91" w:name="_Toc3145"/>
      <w:bookmarkStart w:id="92" w:name="_Toc29956"/>
      <w:r>
        <w:rPr>
          <w:rFonts w:ascii="宋体" w:hAnsi="宋体"/>
          <w:color w:val="000000"/>
          <w:spacing w:val="6"/>
          <w:sz w:val="30"/>
          <w:szCs w:val="30"/>
        </w:rPr>
        <w:t>单位名称（盖章）：</w:t>
      </w:r>
      <w:bookmarkEnd w:id="90"/>
      <w:bookmarkEnd w:id="91"/>
      <w:bookmarkEnd w:id="92"/>
    </w:p>
    <w:p>
      <w:pPr>
        <w:tabs>
          <w:tab w:val="left" w:pos="4860"/>
        </w:tabs>
        <w:spacing w:line="588" w:lineRule="exact"/>
        <w:ind w:right="1560" w:firstLine="624"/>
        <w:jc w:val="center"/>
        <w:rPr>
          <w:rFonts w:ascii="宋体" w:hAnsi="宋体"/>
          <w:color w:val="000000"/>
          <w:spacing w:val="6"/>
          <w:sz w:val="30"/>
          <w:szCs w:val="30"/>
        </w:rPr>
      </w:pPr>
      <w:bookmarkStart w:id="93" w:name="_Toc4062"/>
      <w:r>
        <w:rPr>
          <w:rFonts w:hint="eastAsia" w:ascii="宋体" w:hAnsi="宋体"/>
          <w:color w:val="000000"/>
          <w:spacing w:val="6"/>
          <w:sz w:val="30"/>
          <w:szCs w:val="30"/>
        </w:rPr>
        <w:t xml:space="preserve">           </w:t>
      </w:r>
    </w:p>
    <w:p>
      <w:pPr>
        <w:tabs>
          <w:tab w:val="left" w:pos="4860"/>
        </w:tabs>
        <w:spacing w:line="588" w:lineRule="exact"/>
        <w:ind w:right="1560" w:firstLine="624"/>
        <w:jc w:val="center"/>
        <w:outlineLvl w:val="0"/>
        <w:rPr>
          <w:rFonts w:ascii="宋体" w:hAnsi="宋体"/>
          <w:color w:val="000000"/>
          <w:spacing w:val="6"/>
          <w:sz w:val="30"/>
          <w:szCs w:val="30"/>
        </w:rPr>
      </w:pPr>
      <w:r>
        <w:rPr>
          <w:rFonts w:hint="eastAsia" w:ascii="宋体" w:hAnsi="宋体"/>
          <w:color w:val="000000"/>
          <w:spacing w:val="6"/>
          <w:sz w:val="30"/>
          <w:szCs w:val="30"/>
        </w:rPr>
        <w:t xml:space="preserve">            </w:t>
      </w:r>
      <w:bookmarkStart w:id="94" w:name="_Toc9179"/>
      <w:bookmarkStart w:id="95" w:name="_Toc27399"/>
      <w:r>
        <w:rPr>
          <w:rFonts w:ascii="宋体" w:hAnsi="宋体"/>
          <w:color w:val="000000"/>
          <w:spacing w:val="6"/>
          <w:sz w:val="30"/>
          <w:szCs w:val="30"/>
        </w:rPr>
        <w:t>日期：</w:t>
      </w:r>
      <w:bookmarkEnd w:id="93"/>
      <w:bookmarkEnd w:id="94"/>
      <w:bookmarkEnd w:id="95"/>
    </w:p>
    <w:p>
      <w:pPr>
        <w:widowControl/>
        <w:jc w:val="left"/>
        <w:rPr>
          <w:rFonts w:ascii="宋体" w:hAnsi="宋体"/>
          <w:bCs/>
          <w:color w:val="000000"/>
          <w:sz w:val="32"/>
          <w:szCs w:val="32"/>
        </w:rPr>
      </w:pPr>
      <w:r>
        <w:rPr>
          <w:rFonts w:ascii="宋体" w:hAnsi="宋体"/>
          <w:bCs/>
          <w:color w:val="000000"/>
          <w:sz w:val="32"/>
          <w:szCs w:val="32"/>
        </w:rPr>
        <w:br w:type="page"/>
      </w:r>
    </w:p>
    <w:p>
      <w:pPr>
        <w:pStyle w:val="5"/>
        <w:rPr>
          <w:rFonts w:ascii="宋体" w:hAnsi="宋体" w:eastAsia="宋体" w:cs="宋体"/>
          <w:color w:val="000000"/>
          <w:sz w:val="24"/>
          <w:szCs w:val="24"/>
        </w:rPr>
      </w:pPr>
      <w:bookmarkStart w:id="96" w:name="_Toc25526_WPSOffice_Level1"/>
      <w:bookmarkStart w:id="97" w:name="_Toc23849"/>
      <w:bookmarkStart w:id="98" w:name="_Toc27016_WPSOffice_Level1"/>
      <w:bookmarkStart w:id="99" w:name="_Toc8626"/>
      <w:bookmarkStart w:id="100" w:name="_Toc25734"/>
      <w:r>
        <w:rPr>
          <w:rFonts w:hint="eastAsia" w:ascii="宋体" w:hAnsi="宋体" w:eastAsia="宋体" w:cs="宋体"/>
          <w:color w:val="000000"/>
          <w:sz w:val="24"/>
          <w:szCs w:val="24"/>
        </w:rPr>
        <w:t>附件13-3</w:t>
      </w:r>
      <w:bookmarkEnd w:id="96"/>
      <w:bookmarkEnd w:id="97"/>
      <w:bookmarkEnd w:id="98"/>
      <w:bookmarkEnd w:id="99"/>
      <w:bookmarkStart w:id="101" w:name="_Toc17202"/>
    </w:p>
    <w:p>
      <w:pPr>
        <w:pStyle w:val="5"/>
        <w:jc w:val="center"/>
        <w:rPr>
          <w:rFonts w:ascii="黑体" w:hAnsi="黑体" w:cs="黑体"/>
          <w:b w:val="0"/>
          <w:color w:val="000000"/>
          <w:sz w:val="44"/>
          <w:szCs w:val="44"/>
        </w:rPr>
      </w:pPr>
      <w:bookmarkStart w:id="102" w:name="_Toc2657"/>
      <w:r>
        <w:rPr>
          <w:rFonts w:hint="eastAsia" w:ascii="黑体" w:hAnsi="黑体" w:cs="黑体"/>
          <w:b w:val="0"/>
          <w:color w:val="000000"/>
          <w:sz w:val="44"/>
          <w:szCs w:val="44"/>
        </w:rPr>
        <w:t>省级以上监狱管理局、戒毒管理局</w:t>
      </w:r>
      <w:bookmarkEnd w:id="102"/>
    </w:p>
    <w:p>
      <w:pPr>
        <w:pStyle w:val="5"/>
        <w:jc w:val="center"/>
        <w:rPr>
          <w:rFonts w:ascii="黑体" w:hAnsi="黑体" w:cs="黑体"/>
          <w:b w:val="0"/>
          <w:color w:val="000000"/>
          <w:sz w:val="44"/>
          <w:szCs w:val="44"/>
        </w:rPr>
      </w:pPr>
      <w:bookmarkStart w:id="103" w:name="_Toc11220"/>
      <w:r>
        <w:rPr>
          <w:rFonts w:hint="eastAsia" w:ascii="黑体" w:hAnsi="黑体" w:cs="黑体"/>
          <w:b w:val="0"/>
          <w:color w:val="000000"/>
          <w:sz w:val="44"/>
          <w:szCs w:val="44"/>
        </w:rPr>
        <w:t>（含新疆生产建设兵团）出具的属于监狱</w:t>
      </w:r>
      <w:bookmarkEnd w:id="103"/>
    </w:p>
    <w:p>
      <w:pPr>
        <w:pStyle w:val="5"/>
        <w:jc w:val="center"/>
        <w:rPr>
          <w:rFonts w:ascii="黑体" w:hAnsi="黑体" w:cs="黑体"/>
          <w:b w:val="0"/>
          <w:color w:val="000000"/>
          <w:sz w:val="44"/>
          <w:szCs w:val="44"/>
        </w:rPr>
      </w:pPr>
      <w:bookmarkStart w:id="104" w:name="_Toc28761"/>
      <w:r>
        <w:rPr>
          <w:rFonts w:hint="eastAsia" w:ascii="黑体" w:hAnsi="黑体" w:cs="黑体"/>
          <w:b w:val="0"/>
          <w:color w:val="000000"/>
          <w:sz w:val="44"/>
          <w:szCs w:val="44"/>
        </w:rPr>
        <w:t>企业的证明文件</w:t>
      </w:r>
      <w:bookmarkEnd w:id="100"/>
      <w:bookmarkEnd w:id="101"/>
      <w:bookmarkEnd w:id="104"/>
    </w:p>
    <w:p/>
    <w:p/>
    <w:p>
      <w:pPr>
        <w:widowControl/>
        <w:jc w:val="left"/>
        <w:rPr>
          <w:rFonts w:ascii="宋体" w:hAnsi="宋体"/>
          <w:bCs/>
          <w:color w:val="000000"/>
          <w:sz w:val="32"/>
          <w:szCs w:val="32"/>
        </w:rPr>
      </w:pPr>
    </w:p>
    <w:p>
      <w:pPr>
        <w:pStyle w:val="5"/>
        <w:rPr>
          <w:rFonts w:ascii="宋体" w:hAnsi="宋体"/>
          <w:color w:val="000000"/>
          <w:sz w:val="24"/>
        </w:rPr>
      </w:pPr>
      <w:r>
        <w:rPr>
          <w:rFonts w:ascii="宋体" w:hAnsi="宋体"/>
          <w:color w:val="000000"/>
          <w:sz w:val="24"/>
        </w:rPr>
        <w:br w:type="page"/>
      </w:r>
      <w:bookmarkStart w:id="105" w:name="_Toc31648"/>
      <w:bookmarkStart w:id="106" w:name="_Toc8152"/>
      <w:bookmarkStart w:id="107" w:name="_Toc26937"/>
      <w:r>
        <w:rPr>
          <w:rFonts w:hint="eastAsia" w:ascii="宋体" w:hAnsi="宋体" w:eastAsia="宋体" w:cs="宋体"/>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2191385</wp:posOffset>
                </wp:positionH>
                <wp:positionV relativeFrom="paragraph">
                  <wp:posOffset>8745220</wp:posOffset>
                </wp:positionV>
                <wp:extent cx="819150" cy="333375"/>
                <wp:effectExtent l="4445" t="4445" r="14605" b="5080"/>
                <wp:wrapNone/>
                <wp:docPr id="4" name="文本框 4"/>
                <wp:cNvGraphicFramePr/>
                <a:graphic xmlns:a="http://schemas.openxmlformats.org/drawingml/2006/main">
                  <a:graphicData uri="http://schemas.microsoft.com/office/word/2010/wordprocessingShape">
                    <wps:wsp>
                      <wps:cNvSpPr txBox="1"/>
                      <wps:spPr>
                        <a:xfrm>
                          <a:off x="0" y="0"/>
                          <a:ext cx="819150" cy="3333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72.55pt;margin-top:688.6pt;height:26.25pt;width:64.5pt;z-index:251661312;mso-width-relative:page;mso-height-relative:page;" fillcolor="#FFFFFF" filled="t" stroked="t" coordsize="21600,21600" o:gfxdata="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&#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yJzS2gAAAA0BAAAPAAAAAAAAAAEAIAAAACIAAABk&#10;cnMvZG93bnJldi54bWxQSwECFAAUAAAACACHTuJA7zOvXgQCAAA1BAAADgAAAAAAAAABACAAAAAp&#10;AQAAZHJzL2Uyb0RvYy54bWxQSwUGAAAAAAYABgBZAQAAnwUAAAAA&#10;">
                <v:fill on="t" focussize="0,0"/>
                <v:stroke color="#FFFFFF" joinstyle="miter"/>
                <v:imagedata o:title=""/>
                <o:lock v:ext="edit" aspectratio="f"/>
                <v:textbox>
                  <w:txbxContent>
                    <w:p/>
                  </w:txbxContent>
                </v:textbox>
              </v:shape>
            </w:pict>
          </mc:Fallback>
        </mc:AlternateContent>
      </w:r>
      <w:r>
        <w:rPr>
          <w:rFonts w:hint="eastAsia" w:ascii="宋体" w:hAnsi="宋体" w:eastAsia="宋体" w:cs="宋体"/>
          <w:color w:val="000000"/>
          <w:sz w:val="24"/>
          <w:szCs w:val="24"/>
        </w:rPr>
        <w:t>附件14</w:t>
      </w:r>
      <w:bookmarkEnd w:id="105"/>
      <w:bookmarkEnd w:id="106"/>
    </w:p>
    <w:p>
      <w:pPr>
        <w:pStyle w:val="5"/>
        <w:jc w:val="center"/>
        <w:rPr>
          <w:rFonts w:ascii="宋体" w:hAnsi="宋体"/>
          <w:b w:val="0"/>
          <w:color w:val="000000"/>
          <w:sz w:val="44"/>
          <w:szCs w:val="44"/>
        </w:rPr>
      </w:pPr>
      <w:bookmarkStart w:id="108" w:name="_Toc5371"/>
      <w:r>
        <w:rPr>
          <w:rFonts w:hint="eastAsia" w:ascii="宋体" w:hAnsi="宋体"/>
          <w:b w:val="0"/>
          <w:color w:val="000000"/>
          <w:sz w:val="44"/>
          <w:szCs w:val="44"/>
        </w:rPr>
        <w:t>供应商信用承诺书</w:t>
      </w:r>
      <w:bookmarkEnd w:id="107"/>
      <w:bookmarkEnd w:id="108"/>
    </w:p>
    <w:p>
      <w:pPr>
        <w:spacing w:line="360" w:lineRule="auto"/>
        <w:rPr>
          <w:rFonts w:ascii="宋体" w:hAnsi="宋体"/>
          <w:sz w:val="24"/>
        </w:rPr>
      </w:pPr>
      <w:r>
        <w:rPr>
          <w:rFonts w:hint="eastAsia" w:ascii="宋体" w:hAnsi="宋体"/>
          <w:sz w:val="24"/>
        </w:rPr>
        <w:t>市场主体名称：</w:t>
      </w:r>
    </w:p>
    <w:p>
      <w:pPr>
        <w:spacing w:line="360" w:lineRule="auto"/>
        <w:rPr>
          <w:rFonts w:ascii="宋体" w:hAnsi="宋体"/>
          <w:sz w:val="24"/>
        </w:rPr>
      </w:pPr>
      <w:r>
        <w:rPr>
          <w:rFonts w:hint="eastAsia" w:ascii="宋体" w:hAnsi="宋体"/>
          <w:sz w:val="24"/>
        </w:rPr>
        <w:t>证件类型：统一社会信用代码</w:t>
      </w:r>
    </w:p>
    <w:p>
      <w:pPr>
        <w:spacing w:line="360" w:lineRule="auto"/>
        <w:rPr>
          <w:rFonts w:ascii="宋体" w:hAnsi="宋体"/>
          <w:sz w:val="24"/>
        </w:rPr>
      </w:pPr>
      <w:r>
        <w:rPr>
          <w:rFonts w:hint="eastAsia" w:ascii="宋体" w:hAnsi="宋体"/>
          <w:sz w:val="24"/>
        </w:rPr>
        <w:t>证件号码：</w:t>
      </w:r>
    </w:p>
    <w:p>
      <w:pPr>
        <w:spacing w:line="360" w:lineRule="auto"/>
        <w:rPr>
          <w:rFonts w:ascii="宋体" w:hAnsi="宋体"/>
          <w:sz w:val="24"/>
        </w:rPr>
      </w:pPr>
      <w:r>
        <w:rPr>
          <w:rFonts w:hint="eastAsia" w:ascii="宋体" w:hAnsi="宋体"/>
          <w:sz w:val="24"/>
        </w:rPr>
        <w:t>行政区划代码：</w:t>
      </w:r>
    </w:p>
    <w:p>
      <w:pPr>
        <w:spacing w:line="360" w:lineRule="auto"/>
        <w:rPr>
          <w:rFonts w:ascii="宋体" w:hAnsi="宋体"/>
          <w:sz w:val="24"/>
        </w:rPr>
      </w:pPr>
      <w:r>
        <w:rPr>
          <w:rFonts w:hint="eastAsia" w:ascii="宋体" w:hAnsi="宋体"/>
          <w:sz w:val="24"/>
        </w:rPr>
        <w:t>主管部门：</w:t>
      </w:r>
    </w:p>
    <w:p>
      <w:pPr>
        <w:spacing w:line="360" w:lineRule="auto"/>
        <w:rPr>
          <w:rFonts w:ascii="宋体" w:hAnsi="宋体"/>
          <w:sz w:val="24"/>
        </w:rPr>
      </w:pPr>
      <w:r>
        <w:rPr>
          <w:rFonts w:hint="eastAsia" w:ascii="宋体" w:hAnsi="宋体"/>
          <w:sz w:val="24"/>
        </w:rPr>
        <w:t>承诺内容：</w:t>
      </w:r>
    </w:p>
    <w:p>
      <w:pPr>
        <w:overflowPunct w:val="0"/>
        <w:spacing w:line="360" w:lineRule="auto"/>
        <w:ind w:firstLine="480" w:firstLineChars="200"/>
        <w:rPr>
          <w:rFonts w:ascii="宋体" w:hAnsi="宋体" w:cs="仿宋_GB2312"/>
          <w:sz w:val="24"/>
        </w:rPr>
      </w:pPr>
      <w:r>
        <w:rPr>
          <w:rFonts w:hint="eastAsia" w:ascii="宋体" w:hAnsi="宋体" w:cs="仿宋_GB2312"/>
          <w:sz w:val="24"/>
        </w:rPr>
        <w:t>为维护公开、公平、公正的政府采购市场秩序，树立诚实守信的政府采购供应商形象，本单位自愿做出以下承诺：</w:t>
      </w:r>
    </w:p>
    <w:p>
      <w:pPr>
        <w:spacing w:line="360" w:lineRule="auto"/>
        <w:ind w:firstLine="480" w:firstLineChars="200"/>
        <w:rPr>
          <w:rFonts w:ascii="宋体" w:hAnsi="宋体" w:cs="仿宋_GB2312"/>
          <w:sz w:val="24"/>
        </w:rPr>
      </w:pPr>
      <w:r>
        <w:rPr>
          <w:rFonts w:hint="eastAsia" w:ascii="宋体" w:hAnsi="宋体" w:cs="仿宋_GB2312"/>
          <w:sz w:val="24"/>
        </w:rPr>
        <w:t>一、承诺本单位严格遵守国家法律、法规和规章，全面履行应尽的责任和义务，全面做到履约守信，具备《政府采购法》第二十二条第一款规定的条件。</w:t>
      </w:r>
    </w:p>
    <w:p>
      <w:pPr>
        <w:spacing w:line="540" w:lineRule="exact"/>
        <w:ind w:firstLine="480" w:firstLineChars="200"/>
        <w:rPr>
          <w:rFonts w:ascii="宋体" w:hAnsi="宋体" w:cs="仿宋_GB2312"/>
          <w:sz w:val="24"/>
        </w:rPr>
      </w:pPr>
      <w:r>
        <w:rPr>
          <w:rFonts w:hint="eastAsia" w:ascii="宋体" w:hAnsi="宋体" w:cs="仿宋_GB2312"/>
          <w:sz w:val="24"/>
        </w:rPr>
        <w:t>二、承诺本单位提供给注册登记部门、行业管理部门、司法部门、行业组织以及在政府采购活动中提交的所有资料均合法、真实、有效，无任何伪造、修改、虚假成份，并对所提供资料的真实性负责；</w:t>
      </w:r>
    </w:p>
    <w:p>
      <w:pPr>
        <w:spacing w:line="540" w:lineRule="exact"/>
        <w:ind w:firstLine="480" w:firstLineChars="200"/>
        <w:rPr>
          <w:rFonts w:ascii="宋体" w:hAnsi="宋体" w:cs="仿宋_GB2312"/>
          <w:sz w:val="24"/>
        </w:rPr>
      </w:pPr>
      <w:r>
        <w:rPr>
          <w:rFonts w:hint="eastAsia" w:ascii="宋体" w:hAnsi="宋体" w:cs="仿宋_GB2312"/>
          <w:sz w:val="24"/>
        </w:rPr>
        <w:t>三、承诺本单位严格依法开展生产经营活动，主动接受行业监管，自愿接受依法开展的日常检查；违法失信经营后将自愿接受约束和惩戒，并依法承担相应责任；</w:t>
      </w:r>
    </w:p>
    <w:p>
      <w:pPr>
        <w:spacing w:line="540" w:lineRule="exact"/>
        <w:ind w:firstLine="480" w:firstLineChars="200"/>
        <w:rPr>
          <w:rFonts w:ascii="宋体" w:hAnsi="宋体" w:cs="仿宋_GB2312"/>
          <w:sz w:val="24"/>
        </w:rPr>
      </w:pPr>
      <w:r>
        <w:rPr>
          <w:rFonts w:hint="eastAsia" w:ascii="宋体" w:hAnsi="宋体" w:cs="仿宋_GB2312"/>
          <w:sz w:val="24"/>
        </w:rPr>
        <w:t>四、承诺本单位自觉接受行政管理部门、行业组织、社会公众、新闻舆论的监督；</w:t>
      </w:r>
    </w:p>
    <w:p>
      <w:pPr>
        <w:spacing w:line="540" w:lineRule="exact"/>
        <w:ind w:firstLine="480" w:firstLineChars="200"/>
        <w:rPr>
          <w:rFonts w:ascii="宋体" w:hAnsi="宋体" w:cs="仿宋_GB2312"/>
          <w:sz w:val="24"/>
        </w:rPr>
      </w:pPr>
      <w:r>
        <w:rPr>
          <w:rFonts w:hint="eastAsia" w:ascii="宋体" w:hAnsi="宋体" w:cs="仿宋_GB2312"/>
          <w:sz w:val="24"/>
        </w:rPr>
        <w:t>五、承诺本单位将按照《湖北省社会信用信息管理条例》要求，向社会公示信用信息；</w:t>
      </w:r>
    </w:p>
    <w:p>
      <w:pPr>
        <w:spacing w:line="540" w:lineRule="exact"/>
        <w:ind w:firstLine="480" w:firstLineChars="200"/>
        <w:rPr>
          <w:rFonts w:ascii="宋体" w:hAnsi="宋体" w:cs="仿宋_GB2312"/>
          <w:sz w:val="24"/>
        </w:rPr>
      </w:pPr>
      <w:r>
        <w:rPr>
          <w:rFonts w:hint="eastAsia" w:ascii="宋体" w:hAnsi="宋体" w:cs="仿宋_GB2312"/>
          <w:sz w:val="24"/>
        </w:rPr>
        <w:t>六、承诺本单位自我约束、自我管理，重合同、守信用，不制假售假、商标侵权、虚假宣传、违约毁约、恶意逃债、偷税漏税、价格欺诈、垄断和不正当竞争，维护经营者、消费者的合法权益；</w:t>
      </w:r>
    </w:p>
    <w:p>
      <w:pPr>
        <w:spacing w:line="540" w:lineRule="exact"/>
        <w:ind w:firstLine="480" w:firstLineChars="200"/>
        <w:rPr>
          <w:rFonts w:ascii="宋体" w:hAnsi="宋体" w:cs="仿宋_GB2312"/>
          <w:sz w:val="24"/>
        </w:rPr>
      </w:pPr>
      <w:r>
        <w:rPr>
          <w:rFonts w:hint="eastAsia" w:ascii="宋体" w:hAnsi="宋体" w:cs="仿宋_GB2312"/>
          <w:sz w:val="24"/>
        </w:rPr>
        <w:t>七、承诺本单位在信用中国（湖北）网站中无违法违规、较重或严重失信记录；</w:t>
      </w:r>
    </w:p>
    <w:p>
      <w:pPr>
        <w:spacing w:line="540" w:lineRule="exact"/>
        <w:ind w:firstLine="480" w:firstLineChars="200"/>
        <w:rPr>
          <w:rFonts w:ascii="宋体" w:hAnsi="宋体" w:cs="仿宋_GB2312"/>
          <w:sz w:val="24"/>
        </w:rPr>
      </w:pPr>
      <w:r>
        <w:rPr>
          <w:rFonts w:hint="eastAsia" w:ascii="宋体" w:hAnsi="宋体" w:cs="仿宋_GB2312"/>
          <w:sz w:val="24"/>
        </w:rPr>
        <w:t>八、承诺本单位提出政府采购质疑和投诉坚持依法依规、诚实信用原则，在全国范围12个月内没有三次以上查无实据的政府采购投诉；</w:t>
      </w:r>
    </w:p>
    <w:p>
      <w:pPr>
        <w:spacing w:line="540" w:lineRule="exact"/>
        <w:ind w:firstLine="480" w:firstLineChars="200"/>
        <w:rPr>
          <w:rFonts w:ascii="宋体" w:hAnsi="宋体" w:cs="仿宋_GB2312"/>
          <w:sz w:val="24"/>
          <w:u w:val="single"/>
        </w:rPr>
      </w:pPr>
      <w:r>
        <w:rPr>
          <w:rFonts w:hint="eastAsia" w:ascii="宋体" w:hAnsi="宋体" w:cs="仿宋_GB2312"/>
          <w:sz w:val="24"/>
        </w:rPr>
        <w:t>九、根据政府采购相关法律法规的规定需要作出的其他承诺：</w:t>
      </w:r>
      <w:r>
        <w:rPr>
          <w:rFonts w:hint="eastAsia" w:ascii="宋体" w:hAnsi="宋体" w:cs="仿宋_GB2312"/>
          <w:sz w:val="24"/>
          <w:u w:val="single"/>
        </w:rPr>
        <w:t xml:space="preserve">                                             </w:t>
      </w:r>
      <w:r>
        <w:rPr>
          <w:rFonts w:hint="eastAsia" w:ascii="宋体" w:hAnsi="宋体" w:cs="仿宋_GB2312"/>
          <w:color w:val="FFFFFF"/>
          <w:sz w:val="24"/>
          <w:u w:val="single"/>
        </w:rPr>
        <w:t>0</w:t>
      </w:r>
    </w:p>
    <w:p>
      <w:pPr>
        <w:spacing w:line="540" w:lineRule="exact"/>
        <w:rPr>
          <w:rFonts w:ascii="宋体" w:hAnsi="宋体" w:cs="仿宋_GB2312"/>
          <w:sz w:val="24"/>
          <w:u w:val="single"/>
        </w:rPr>
      </w:pPr>
      <w:r>
        <w:rPr>
          <w:rFonts w:hint="eastAsia" w:ascii="宋体" w:hAnsi="宋体" w:cs="仿宋_GB2312"/>
          <w:sz w:val="24"/>
          <w:u w:val="single"/>
        </w:rPr>
        <w:t xml:space="preserve">                                                   </w:t>
      </w:r>
    </w:p>
    <w:p>
      <w:pPr>
        <w:spacing w:line="540" w:lineRule="exact"/>
        <w:ind w:firstLine="480" w:firstLineChars="200"/>
        <w:rPr>
          <w:rFonts w:ascii="宋体" w:hAnsi="宋体" w:cs="仿宋_GB2312"/>
          <w:sz w:val="24"/>
        </w:rPr>
      </w:pPr>
      <w:r>
        <w:rPr>
          <w:rFonts w:hint="eastAsia" w:ascii="宋体" w:hAnsi="宋体" w:cs="仿宋_GB2312"/>
          <w:sz w:val="24"/>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spacing w:line="540" w:lineRule="exact"/>
        <w:ind w:firstLine="480" w:firstLineChars="200"/>
        <w:rPr>
          <w:rFonts w:ascii="宋体" w:hAnsi="宋体" w:cs="仿宋_GB2312"/>
          <w:sz w:val="24"/>
        </w:rPr>
      </w:pPr>
      <w:r>
        <w:rPr>
          <w:rFonts w:hint="eastAsia" w:ascii="宋体" w:hAnsi="宋体" w:cs="仿宋_GB2312"/>
          <w:sz w:val="24"/>
        </w:rPr>
        <w:t>十一、承诺本单位同意将以上承诺事项上网公示。</w:t>
      </w:r>
    </w:p>
    <w:p>
      <w:pPr>
        <w:overflowPunct w:val="0"/>
        <w:spacing w:line="540" w:lineRule="exact"/>
        <w:ind w:firstLine="480" w:firstLineChars="200"/>
        <w:rPr>
          <w:rFonts w:ascii="宋体" w:hAnsi="宋体" w:cs="仿宋_GB2312"/>
          <w:sz w:val="24"/>
        </w:rPr>
      </w:pPr>
    </w:p>
    <w:p>
      <w:pPr>
        <w:overflowPunct w:val="0"/>
        <w:spacing w:line="540" w:lineRule="exact"/>
        <w:ind w:firstLine="480" w:firstLineChars="200"/>
        <w:rPr>
          <w:rFonts w:ascii="宋体" w:hAnsi="宋体" w:cs="仿宋_GB2312"/>
          <w:sz w:val="24"/>
        </w:rPr>
      </w:pPr>
      <w:r>
        <w:rPr>
          <w:rFonts w:hint="eastAsia" w:ascii="宋体" w:hAnsi="宋体" w:cs="仿宋_GB2312"/>
          <w:sz w:val="24"/>
        </w:rPr>
        <w:t xml:space="preserve">                  承诺单位（盖章）：</w:t>
      </w:r>
    </w:p>
    <w:p>
      <w:pPr>
        <w:overflowPunct w:val="0"/>
        <w:spacing w:line="540" w:lineRule="exact"/>
        <w:ind w:firstLine="480" w:firstLineChars="200"/>
        <w:rPr>
          <w:rFonts w:ascii="宋体" w:hAnsi="宋体" w:cs="仿宋_GB2312"/>
          <w:sz w:val="24"/>
        </w:rPr>
      </w:pPr>
      <w:r>
        <w:rPr>
          <w:rFonts w:hint="eastAsia" w:ascii="宋体" w:hAnsi="宋体" w:cs="仿宋_GB2312"/>
          <w:sz w:val="24"/>
        </w:rPr>
        <w:t xml:space="preserve">                  法定代表人（负责人）：</w:t>
      </w:r>
    </w:p>
    <w:p>
      <w:pPr>
        <w:overflowPunct w:val="0"/>
        <w:spacing w:line="540" w:lineRule="exact"/>
        <w:ind w:firstLine="480" w:firstLineChars="200"/>
        <w:rPr>
          <w:rFonts w:ascii="宋体" w:hAnsi="宋体" w:cs="仿宋_GB2312"/>
          <w:sz w:val="24"/>
        </w:rPr>
      </w:pPr>
      <w:r>
        <w:rPr>
          <w:rFonts w:hint="eastAsia" w:ascii="宋体" w:hAnsi="宋体" w:cs="仿宋_GB2312"/>
          <w:sz w:val="24"/>
        </w:rPr>
        <w:t xml:space="preserve">                  承诺日期：</w:t>
      </w:r>
    </w:p>
    <w:p>
      <w:pPr>
        <w:overflowPunct w:val="0"/>
        <w:spacing w:line="540" w:lineRule="exact"/>
        <w:ind w:firstLine="480" w:firstLineChars="200"/>
        <w:rPr>
          <w:rFonts w:ascii="宋体" w:hAnsi="宋体" w:cs="仿宋_GB2312"/>
          <w:sz w:val="24"/>
        </w:rPr>
      </w:pPr>
    </w:p>
    <w:p>
      <w:pPr>
        <w:overflowPunct w:val="0"/>
        <w:spacing w:line="540" w:lineRule="exact"/>
        <w:ind w:firstLine="480" w:firstLineChars="200"/>
        <w:rPr>
          <w:rFonts w:ascii="宋体" w:hAnsi="宋体"/>
          <w:sz w:val="24"/>
        </w:rPr>
      </w:pPr>
      <w:r>
        <w:rPr>
          <w:rFonts w:hint="eastAsia" w:ascii="宋体" w:hAnsi="宋体" w:cs="仿宋_GB2312"/>
          <w:sz w:val="24"/>
        </w:rPr>
        <w:t>注：法定代表人或负责人、主体名称发生变更的应当重新做出承诺。</w:t>
      </w:r>
    </w:p>
    <w:p>
      <w:pPr>
        <w:rPr>
          <w:rFonts w:ascii="宋体" w:hAnsi="宋体"/>
          <w:sz w:val="24"/>
        </w:rPr>
      </w:pPr>
    </w:p>
    <w:p>
      <w:pPr>
        <w:rPr>
          <w:rFonts w:ascii="宋体" w:hAnsi="宋体"/>
          <w:sz w:val="24"/>
        </w:rPr>
      </w:pPr>
    </w:p>
    <w:p>
      <w:pPr>
        <w:pStyle w:val="5"/>
        <w:jc w:val="center"/>
        <w:rPr>
          <w:rFonts w:ascii="宋体" w:hAnsi="宋体"/>
          <w:b w:val="0"/>
          <w:color w:val="000000"/>
          <w:sz w:val="36"/>
          <w:szCs w:val="36"/>
        </w:rPr>
      </w:pPr>
      <w:r>
        <w:rPr>
          <w:rFonts w:ascii="宋体" w:hAnsi="宋体"/>
          <w:color w:val="000000"/>
          <w:sz w:val="24"/>
        </w:rPr>
        <w:br w:type="page"/>
      </w:r>
      <w:bookmarkStart w:id="109" w:name="_Toc23632"/>
      <w:bookmarkStart w:id="110" w:name="_Toc15347"/>
      <w:bookmarkStart w:id="111" w:name="_Toc29493"/>
      <w:bookmarkStart w:id="112" w:name="_Toc1613"/>
      <w:r>
        <w:rPr>
          <w:rFonts w:ascii="宋体" w:hAnsi="宋体"/>
          <w:b w:val="0"/>
          <w:color w:val="000000"/>
          <w:sz w:val="44"/>
          <w:szCs w:val="44"/>
        </w:rPr>
        <w:t>其他</w:t>
      </w:r>
      <w:r>
        <w:rPr>
          <w:rFonts w:hint="eastAsia" w:ascii="宋体" w:hAnsi="宋体"/>
          <w:b w:val="0"/>
          <w:color w:val="000000"/>
          <w:sz w:val="44"/>
          <w:szCs w:val="44"/>
        </w:rPr>
        <w:t>资格证明文件及</w:t>
      </w:r>
      <w:r>
        <w:rPr>
          <w:rFonts w:ascii="宋体" w:hAnsi="宋体"/>
          <w:b w:val="0"/>
          <w:color w:val="000000"/>
          <w:sz w:val="44"/>
          <w:szCs w:val="44"/>
        </w:rPr>
        <w:t>资料</w:t>
      </w:r>
      <w:bookmarkEnd w:id="109"/>
      <w:bookmarkEnd w:id="110"/>
      <w:bookmarkEnd w:id="111"/>
      <w:bookmarkEnd w:id="112"/>
    </w:p>
    <w:p>
      <w:pPr>
        <w:widowControl/>
        <w:jc w:val="left"/>
        <w:rPr>
          <w:rFonts w:ascii="宋体" w:hAnsi="宋体"/>
          <w:color w:val="000000"/>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2318385</wp:posOffset>
                </wp:positionH>
                <wp:positionV relativeFrom="paragraph">
                  <wp:posOffset>8833485</wp:posOffset>
                </wp:positionV>
                <wp:extent cx="742950" cy="27622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82.55pt;margin-top:695.55pt;height:21.75pt;width:58.5pt;z-index:251662336;mso-width-relative:page;mso-height-relative:page;" fillcolor="#FFFFFF" filled="t" stroked="t" coordsize="21600,21600" o:gfxdata="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OxiTfaAAAADQEAAA8AAAAAAAAAAQAgAAAAIgAA&#10;AGRycy9kb3ducmV2LnhtbFBLAQIUABQAAAAIAIdO4kA2XjwvBgIAADUEAAAOAAAAAAAAAAEAIAAA&#10;ACkBAABkcnMvZTJvRG9jLnhtbFBLBQYAAAAABgAGAFkBAAChBQAAAAA=&#10;">
                <v:fill on="t" focussize="0,0"/>
                <v:stroke color="#FFFFFF" joinstyle="miter"/>
                <v:imagedata o:title=""/>
                <o:lock v:ext="edit" aspectratio="f"/>
                <v:textbox>
                  <w:txbxContent>
                    <w:p/>
                  </w:txbxContent>
                </v:textbox>
              </v:shape>
            </w:pict>
          </mc:Fallback>
        </mc:AlternateContent>
      </w:r>
    </w:p>
    <w:p>
      <w:pPr>
        <w:widowControl/>
        <w:jc w:val="left"/>
        <w:rPr>
          <w:rFonts w:ascii="宋体" w:hAnsi="宋体"/>
          <w:color w:val="000000"/>
          <w:sz w:val="24"/>
        </w:rPr>
      </w:pPr>
    </w:p>
    <w:p>
      <w:pPr>
        <w:widowControl/>
        <w:shd w:val="clear" w:color="auto" w:fill="FFFFFF"/>
        <w:spacing w:beforeAutospacing="1" w:afterAutospacing="1" w:line="500" w:lineRule="exact"/>
        <w:ind w:firstLine="480"/>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3"/>
      </w:rPr>
    </w:pPr>
    <w:r>
      <w:fldChar w:fldCharType="begin"/>
    </w:r>
    <w:r>
      <w:rPr>
        <w:rStyle w:val="23"/>
      </w:rPr>
      <w:instrText xml:space="preserve">PAGE  </w:instrText>
    </w:r>
    <w:r>
      <w:fldChar w:fldCharType="end"/>
    </w:r>
  </w:p>
  <w:p>
    <w:pPr>
      <w:pStyle w:val="13"/>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3"/>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3"/>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09CB"/>
    <w:multiLevelType w:val="singleLevel"/>
    <w:tmpl w:val="84B109CB"/>
    <w:lvl w:ilvl="0" w:tentative="0">
      <w:start w:val="6"/>
      <w:numFmt w:val="decimal"/>
      <w:suff w:val="nothing"/>
      <w:lvlText w:val="%1、"/>
      <w:lvlJc w:val="left"/>
    </w:lvl>
  </w:abstractNum>
  <w:abstractNum w:abstractNumId="1">
    <w:nsid w:val="8A48F1F6"/>
    <w:multiLevelType w:val="singleLevel"/>
    <w:tmpl w:val="8A48F1F6"/>
    <w:lvl w:ilvl="0" w:tentative="0">
      <w:start w:val="1"/>
      <w:numFmt w:val="chineseCounting"/>
      <w:suff w:val="nothing"/>
      <w:lvlText w:val="%1、"/>
      <w:lvlJc w:val="left"/>
      <w:pPr>
        <w:ind w:left="0" w:firstLine="420"/>
      </w:pPr>
      <w:rPr>
        <w:rFonts w:hint="eastAsia"/>
      </w:rPr>
    </w:lvl>
  </w:abstractNum>
  <w:abstractNum w:abstractNumId="2">
    <w:nsid w:val="9585FEC9"/>
    <w:multiLevelType w:val="singleLevel"/>
    <w:tmpl w:val="9585FEC9"/>
    <w:lvl w:ilvl="0" w:tentative="0">
      <w:start w:val="1"/>
      <w:numFmt w:val="decimal"/>
      <w:lvlText w:val="(%1)"/>
      <w:lvlJc w:val="left"/>
      <w:pPr>
        <w:tabs>
          <w:tab w:val="left" w:pos="312"/>
        </w:tabs>
      </w:pPr>
    </w:lvl>
  </w:abstractNum>
  <w:abstractNum w:abstractNumId="3">
    <w:nsid w:val="9A504BDB"/>
    <w:multiLevelType w:val="singleLevel"/>
    <w:tmpl w:val="9A504BDB"/>
    <w:lvl w:ilvl="0" w:tentative="0">
      <w:start w:val="1"/>
      <w:numFmt w:val="decimal"/>
      <w:suff w:val="nothing"/>
      <w:lvlText w:val="（%1）"/>
      <w:lvlJc w:val="left"/>
    </w:lvl>
  </w:abstractNum>
  <w:abstractNum w:abstractNumId="4">
    <w:nsid w:val="AB5092F3"/>
    <w:multiLevelType w:val="singleLevel"/>
    <w:tmpl w:val="AB5092F3"/>
    <w:lvl w:ilvl="0" w:tentative="0">
      <w:start w:val="1"/>
      <w:numFmt w:val="decimal"/>
      <w:suff w:val="nothing"/>
      <w:lvlText w:val="（%1）"/>
      <w:lvlJc w:val="left"/>
    </w:lvl>
  </w:abstractNum>
  <w:abstractNum w:abstractNumId="5">
    <w:nsid w:val="C7AD81EE"/>
    <w:multiLevelType w:val="singleLevel"/>
    <w:tmpl w:val="C7AD81EE"/>
    <w:lvl w:ilvl="0" w:tentative="0">
      <w:start w:val="1"/>
      <w:numFmt w:val="decimal"/>
      <w:lvlText w:val="(%1)"/>
      <w:lvlJc w:val="left"/>
      <w:pPr>
        <w:tabs>
          <w:tab w:val="left" w:pos="312"/>
        </w:tabs>
      </w:pPr>
    </w:lvl>
  </w:abstractNum>
  <w:abstractNum w:abstractNumId="6">
    <w:nsid w:val="C91CEFC6"/>
    <w:multiLevelType w:val="singleLevel"/>
    <w:tmpl w:val="C91CEFC6"/>
    <w:lvl w:ilvl="0" w:tentative="0">
      <w:start w:val="5"/>
      <w:numFmt w:val="chineseCounting"/>
      <w:suff w:val="space"/>
      <w:lvlText w:val="第%1章"/>
      <w:lvlJc w:val="left"/>
      <w:rPr>
        <w:rFonts w:hint="eastAsia"/>
      </w:rPr>
    </w:lvl>
  </w:abstractNum>
  <w:abstractNum w:abstractNumId="7">
    <w:nsid w:val="D0AC28FD"/>
    <w:multiLevelType w:val="singleLevel"/>
    <w:tmpl w:val="D0AC28FD"/>
    <w:lvl w:ilvl="0" w:tentative="0">
      <w:start w:val="1"/>
      <w:numFmt w:val="decimal"/>
      <w:lvlText w:val="(%1)"/>
      <w:lvlJc w:val="left"/>
      <w:pPr>
        <w:ind w:left="425" w:hanging="425"/>
      </w:pPr>
      <w:rPr>
        <w:rFonts w:hint="default"/>
      </w:rPr>
    </w:lvl>
  </w:abstractNum>
  <w:abstractNum w:abstractNumId="8">
    <w:nsid w:val="00000005"/>
    <w:multiLevelType w:val="multilevel"/>
    <w:tmpl w:val="00000005"/>
    <w:lvl w:ilvl="0" w:tentative="0">
      <w:start w:val="1"/>
      <w:numFmt w:val="decimal"/>
      <w:lvlText w:val="4.6.%1 "/>
      <w:lvlJc w:val="left"/>
      <w:pPr>
        <w:tabs>
          <w:tab w:val="left" w:pos="0"/>
        </w:tabs>
        <w:ind w:left="1271" w:hanging="420"/>
      </w:pPr>
      <w:rPr>
        <w:rFonts w:hint="default" w:ascii="楷体" w:hAnsi="楷体" w:eastAsia="楷体"/>
        <w:b w:val="0"/>
        <w:strike w:val="0"/>
        <w:dstrike w:val="0"/>
        <w:color w:val="auto"/>
      </w:rPr>
    </w:lvl>
    <w:lvl w:ilvl="1" w:tentative="0">
      <w:start w:val="1"/>
      <w:numFmt w:val="lowerLetter"/>
      <w:lvlText w:val="%2)"/>
      <w:lvlJc w:val="left"/>
      <w:pPr>
        <w:tabs>
          <w:tab w:val="left" w:pos="0"/>
        </w:tabs>
        <w:ind w:left="1691" w:hanging="420"/>
      </w:pPr>
    </w:lvl>
    <w:lvl w:ilvl="2" w:tentative="0">
      <w:start w:val="1"/>
      <w:numFmt w:val="lowerRoman"/>
      <w:lvlText w:val="%3."/>
      <w:lvlJc w:val="right"/>
      <w:pPr>
        <w:tabs>
          <w:tab w:val="left" w:pos="0"/>
        </w:tabs>
        <w:ind w:left="2111" w:hanging="420"/>
      </w:pPr>
    </w:lvl>
    <w:lvl w:ilvl="3" w:tentative="0">
      <w:start w:val="1"/>
      <w:numFmt w:val="decimal"/>
      <w:lvlText w:val="%4."/>
      <w:lvlJc w:val="left"/>
      <w:pPr>
        <w:tabs>
          <w:tab w:val="left" w:pos="0"/>
        </w:tabs>
        <w:ind w:left="2531" w:hanging="420"/>
      </w:pPr>
    </w:lvl>
    <w:lvl w:ilvl="4" w:tentative="0">
      <w:start w:val="1"/>
      <w:numFmt w:val="lowerLetter"/>
      <w:pStyle w:val="25"/>
      <w:lvlText w:val="%5)"/>
      <w:lvlJc w:val="left"/>
      <w:pPr>
        <w:tabs>
          <w:tab w:val="left" w:pos="0"/>
        </w:tabs>
        <w:ind w:left="2951" w:hanging="420"/>
      </w:pPr>
    </w:lvl>
    <w:lvl w:ilvl="5" w:tentative="0">
      <w:start w:val="1"/>
      <w:numFmt w:val="lowerRoman"/>
      <w:lvlText w:val="%6."/>
      <w:lvlJc w:val="right"/>
      <w:pPr>
        <w:tabs>
          <w:tab w:val="left" w:pos="0"/>
        </w:tabs>
        <w:ind w:left="3371" w:hanging="420"/>
      </w:pPr>
    </w:lvl>
    <w:lvl w:ilvl="6" w:tentative="0">
      <w:start w:val="1"/>
      <w:numFmt w:val="decimal"/>
      <w:lvlText w:val="%7."/>
      <w:lvlJc w:val="left"/>
      <w:pPr>
        <w:tabs>
          <w:tab w:val="left" w:pos="0"/>
        </w:tabs>
        <w:ind w:left="3791" w:hanging="420"/>
      </w:pPr>
    </w:lvl>
    <w:lvl w:ilvl="7" w:tentative="0">
      <w:start w:val="1"/>
      <w:numFmt w:val="lowerLetter"/>
      <w:lvlText w:val="%8)"/>
      <w:lvlJc w:val="left"/>
      <w:pPr>
        <w:tabs>
          <w:tab w:val="left" w:pos="0"/>
        </w:tabs>
        <w:ind w:left="4211" w:hanging="420"/>
      </w:pPr>
    </w:lvl>
    <w:lvl w:ilvl="8" w:tentative="0">
      <w:start w:val="1"/>
      <w:numFmt w:val="lowerRoman"/>
      <w:lvlText w:val="%9."/>
      <w:lvlJc w:val="right"/>
      <w:pPr>
        <w:tabs>
          <w:tab w:val="left" w:pos="0"/>
        </w:tabs>
        <w:ind w:left="4631" w:hanging="420"/>
      </w:pPr>
    </w:lvl>
  </w:abstractNum>
  <w:abstractNum w:abstractNumId="9">
    <w:nsid w:val="03185EB4"/>
    <w:multiLevelType w:val="singleLevel"/>
    <w:tmpl w:val="03185EB4"/>
    <w:lvl w:ilvl="0" w:tentative="0">
      <w:start w:val="1"/>
      <w:numFmt w:val="decimal"/>
      <w:lvlText w:val="(%1)"/>
      <w:lvlJc w:val="left"/>
      <w:pPr>
        <w:ind w:left="425" w:hanging="425"/>
      </w:pPr>
      <w:rPr>
        <w:rFonts w:hint="default"/>
      </w:rPr>
    </w:lvl>
  </w:abstractNum>
  <w:abstractNum w:abstractNumId="10">
    <w:nsid w:val="249066DD"/>
    <w:multiLevelType w:val="singleLevel"/>
    <w:tmpl w:val="249066DD"/>
    <w:lvl w:ilvl="0" w:tentative="0">
      <w:start w:val="4"/>
      <w:numFmt w:val="decimal"/>
      <w:suff w:val="nothing"/>
      <w:lvlText w:val="%1、"/>
      <w:lvlJc w:val="left"/>
    </w:lvl>
  </w:abstractNum>
  <w:abstractNum w:abstractNumId="11">
    <w:nsid w:val="2DB55B5D"/>
    <w:multiLevelType w:val="singleLevel"/>
    <w:tmpl w:val="2DB55B5D"/>
    <w:lvl w:ilvl="0" w:tentative="0">
      <w:start w:val="1"/>
      <w:numFmt w:val="decimal"/>
      <w:suff w:val="nothing"/>
      <w:lvlText w:val="（%1）"/>
      <w:lvlJc w:val="left"/>
    </w:lvl>
  </w:abstractNum>
  <w:abstractNum w:abstractNumId="12">
    <w:nsid w:val="4DDBB003"/>
    <w:multiLevelType w:val="singleLevel"/>
    <w:tmpl w:val="4DDBB003"/>
    <w:lvl w:ilvl="0" w:tentative="0">
      <w:start w:val="1"/>
      <w:numFmt w:val="decimal"/>
      <w:lvlText w:val="(%1)"/>
      <w:lvlJc w:val="left"/>
      <w:pPr>
        <w:ind w:left="425" w:hanging="425"/>
      </w:pPr>
      <w:rPr>
        <w:rFonts w:hint="default"/>
      </w:rPr>
    </w:lvl>
  </w:abstractNum>
  <w:abstractNum w:abstractNumId="13">
    <w:nsid w:val="5AFF05A2"/>
    <w:multiLevelType w:val="singleLevel"/>
    <w:tmpl w:val="5AFF05A2"/>
    <w:lvl w:ilvl="0" w:tentative="0">
      <w:start w:val="1"/>
      <w:numFmt w:val="decimal"/>
      <w:lvlText w:val="%1."/>
      <w:lvlJc w:val="left"/>
      <w:pPr>
        <w:ind w:left="425" w:hanging="425"/>
      </w:pPr>
      <w:rPr>
        <w:rFonts w:hint="default"/>
      </w:rPr>
    </w:lvl>
  </w:abstractNum>
  <w:abstractNum w:abstractNumId="14">
    <w:nsid w:val="7F507DD7"/>
    <w:multiLevelType w:val="singleLevel"/>
    <w:tmpl w:val="7F507DD7"/>
    <w:lvl w:ilvl="0" w:tentative="0">
      <w:start w:val="1"/>
      <w:numFmt w:val="chineseCounting"/>
      <w:suff w:val="nothing"/>
      <w:lvlText w:val="%1、"/>
      <w:lvlJc w:val="left"/>
      <w:rPr>
        <w:rFonts w:hint="eastAsia"/>
      </w:rPr>
    </w:lvl>
  </w:abstractNum>
  <w:num w:numId="1">
    <w:abstractNumId w:val="8"/>
  </w:num>
  <w:num w:numId="2">
    <w:abstractNumId w:val="13"/>
  </w:num>
  <w:num w:numId="3">
    <w:abstractNumId w:val="9"/>
  </w:num>
  <w:num w:numId="4">
    <w:abstractNumId w:val="0"/>
  </w:num>
  <w:num w:numId="5">
    <w:abstractNumId w:val="10"/>
  </w:num>
  <w:num w:numId="6">
    <w:abstractNumId w:val="1"/>
  </w:num>
  <w:num w:numId="7">
    <w:abstractNumId w:val="6"/>
  </w:num>
  <w:num w:numId="8">
    <w:abstractNumId w:val="5"/>
  </w:num>
  <w:num w:numId="9">
    <w:abstractNumId w:val="2"/>
  </w:num>
  <w:num w:numId="10">
    <w:abstractNumId w:val="11"/>
  </w:num>
  <w:num w:numId="11">
    <w:abstractNumId w:val="4"/>
  </w:num>
  <w:num w:numId="12">
    <w:abstractNumId w:val="3"/>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5ZWZjZTEwMzIwMzYzNzhhZGRiNDBkNGNiMzJmNmYifQ=="/>
  </w:docVars>
  <w:rsids>
    <w:rsidRoot w:val="000B69E2"/>
    <w:rsid w:val="000B69E2"/>
    <w:rsid w:val="001713E0"/>
    <w:rsid w:val="001858CC"/>
    <w:rsid w:val="001D0B69"/>
    <w:rsid w:val="003111B8"/>
    <w:rsid w:val="00354C3E"/>
    <w:rsid w:val="004A0002"/>
    <w:rsid w:val="00653AB2"/>
    <w:rsid w:val="006B50C8"/>
    <w:rsid w:val="006D5BAB"/>
    <w:rsid w:val="008D7F1A"/>
    <w:rsid w:val="008F24CA"/>
    <w:rsid w:val="009D0C98"/>
    <w:rsid w:val="00BB5356"/>
    <w:rsid w:val="00E17070"/>
    <w:rsid w:val="00E61F11"/>
    <w:rsid w:val="00F10720"/>
    <w:rsid w:val="012F1F20"/>
    <w:rsid w:val="018A0DCF"/>
    <w:rsid w:val="019D7CAC"/>
    <w:rsid w:val="01AE7FEB"/>
    <w:rsid w:val="01CF48E9"/>
    <w:rsid w:val="02013053"/>
    <w:rsid w:val="0203529A"/>
    <w:rsid w:val="026D6903"/>
    <w:rsid w:val="02CA7E4B"/>
    <w:rsid w:val="02D957C6"/>
    <w:rsid w:val="02DE4362"/>
    <w:rsid w:val="02E535C7"/>
    <w:rsid w:val="02EC26B0"/>
    <w:rsid w:val="03010551"/>
    <w:rsid w:val="03067321"/>
    <w:rsid w:val="03281E67"/>
    <w:rsid w:val="03292832"/>
    <w:rsid w:val="035E0A84"/>
    <w:rsid w:val="036F3595"/>
    <w:rsid w:val="03AF33C7"/>
    <w:rsid w:val="03C437FE"/>
    <w:rsid w:val="03E45672"/>
    <w:rsid w:val="03FD7E21"/>
    <w:rsid w:val="04464AC9"/>
    <w:rsid w:val="04933F06"/>
    <w:rsid w:val="04A35835"/>
    <w:rsid w:val="04B238B0"/>
    <w:rsid w:val="04CD779A"/>
    <w:rsid w:val="04ED4ACD"/>
    <w:rsid w:val="04FD0714"/>
    <w:rsid w:val="050B48C4"/>
    <w:rsid w:val="05254B92"/>
    <w:rsid w:val="05327DD5"/>
    <w:rsid w:val="056A3560"/>
    <w:rsid w:val="056B5B59"/>
    <w:rsid w:val="05784470"/>
    <w:rsid w:val="05920300"/>
    <w:rsid w:val="05F26AFB"/>
    <w:rsid w:val="05F94B79"/>
    <w:rsid w:val="06050252"/>
    <w:rsid w:val="06204E53"/>
    <w:rsid w:val="06320175"/>
    <w:rsid w:val="06732DD2"/>
    <w:rsid w:val="068E715D"/>
    <w:rsid w:val="06A41D19"/>
    <w:rsid w:val="06AC7397"/>
    <w:rsid w:val="06B802F1"/>
    <w:rsid w:val="06C876A7"/>
    <w:rsid w:val="06DB76DD"/>
    <w:rsid w:val="071844FC"/>
    <w:rsid w:val="07353394"/>
    <w:rsid w:val="077052BF"/>
    <w:rsid w:val="07B52B28"/>
    <w:rsid w:val="07F82E2F"/>
    <w:rsid w:val="083327D0"/>
    <w:rsid w:val="08526299"/>
    <w:rsid w:val="086223BE"/>
    <w:rsid w:val="0871553B"/>
    <w:rsid w:val="08823030"/>
    <w:rsid w:val="08A81970"/>
    <w:rsid w:val="08BE2504"/>
    <w:rsid w:val="08C01BD2"/>
    <w:rsid w:val="092A6313"/>
    <w:rsid w:val="0946657C"/>
    <w:rsid w:val="09765F89"/>
    <w:rsid w:val="098F0ADB"/>
    <w:rsid w:val="09AF796D"/>
    <w:rsid w:val="09B56E68"/>
    <w:rsid w:val="09CF1DE6"/>
    <w:rsid w:val="09D51F23"/>
    <w:rsid w:val="0A1F13FA"/>
    <w:rsid w:val="0A324DBF"/>
    <w:rsid w:val="0A652A63"/>
    <w:rsid w:val="0A7550A1"/>
    <w:rsid w:val="0ABD0184"/>
    <w:rsid w:val="0B527A80"/>
    <w:rsid w:val="0B5F7599"/>
    <w:rsid w:val="0B82092E"/>
    <w:rsid w:val="0B946025"/>
    <w:rsid w:val="0BAA61B4"/>
    <w:rsid w:val="0BFC3D23"/>
    <w:rsid w:val="0C2D4BDB"/>
    <w:rsid w:val="0C3A78E2"/>
    <w:rsid w:val="0C9748F9"/>
    <w:rsid w:val="0CB47D73"/>
    <w:rsid w:val="0D093AE3"/>
    <w:rsid w:val="0D201368"/>
    <w:rsid w:val="0D627C3D"/>
    <w:rsid w:val="0D9D18A8"/>
    <w:rsid w:val="0DB0633A"/>
    <w:rsid w:val="0DFA36F0"/>
    <w:rsid w:val="0E0F6F6F"/>
    <w:rsid w:val="0E270C3B"/>
    <w:rsid w:val="0E2B1594"/>
    <w:rsid w:val="0E3A4332"/>
    <w:rsid w:val="0E4623B1"/>
    <w:rsid w:val="0E4823C6"/>
    <w:rsid w:val="0E6C738F"/>
    <w:rsid w:val="0E824C87"/>
    <w:rsid w:val="0E846351"/>
    <w:rsid w:val="0F0E781D"/>
    <w:rsid w:val="0F2965D2"/>
    <w:rsid w:val="0F3A001F"/>
    <w:rsid w:val="0F4A1A8B"/>
    <w:rsid w:val="0F6D5E2A"/>
    <w:rsid w:val="0F8F2613"/>
    <w:rsid w:val="0FD739F7"/>
    <w:rsid w:val="0FDC5575"/>
    <w:rsid w:val="0FE0041E"/>
    <w:rsid w:val="100777A0"/>
    <w:rsid w:val="10206817"/>
    <w:rsid w:val="10B354D8"/>
    <w:rsid w:val="110F25CE"/>
    <w:rsid w:val="11251388"/>
    <w:rsid w:val="113E5796"/>
    <w:rsid w:val="1170203B"/>
    <w:rsid w:val="117F3F14"/>
    <w:rsid w:val="118433F0"/>
    <w:rsid w:val="11977E8A"/>
    <w:rsid w:val="11AD4582"/>
    <w:rsid w:val="11C1385D"/>
    <w:rsid w:val="11C8332A"/>
    <w:rsid w:val="11CA28EF"/>
    <w:rsid w:val="11DB0622"/>
    <w:rsid w:val="122C6E03"/>
    <w:rsid w:val="123A5B1F"/>
    <w:rsid w:val="124B38E7"/>
    <w:rsid w:val="12524650"/>
    <w:rsid w:val="1286760D"/>
    <w:rsid w:val="128E5852"/>
    <w:rsid w:val="12B10800"/>
    <w:rsid w:val="12E358DA"/>
    <w:rsid w:val="12F36AA3"/>
    <w:rsid w:val="13283283"/>
    <w:rsid w:val="13406230"/>
    <w:rsid w:val="13566C69"/>
    <w:rsid w:val="136F3DF8"/>
    <w:rsid w:val="13764927"/>
    <w:rsid w:val="13A75B26"/>
    <w:rsid w:val="13B46D5E"/>
    <w:rsid w:val="13B90879"/>
    <w:rsid w:val="13DE14D4"/>
    <w:rsid w:val="13E52420"/>
    <w:rsid w:val="140C61AD"/>
    <w:rsid w:val="14234802"/>
    <w:rsid w:val="142471CF"/>
    <w:rsid w:val="14346614"/>
    <w:rsid w:val="14B737CE"/>
    <w:rsid w:val="14C64A23"/>
    <w:rsid w:val="14FB6128"/>
    <w:rsid w:val="14FE2868"/>
    <w:rsid w:val="154020D1"/>
    <w:rsid w:val="15763866"/>
    <w:rsid w:val="158236CC"/>
    <w:rsid w:val="158F40C3"/>
    <w:rsid w:val="16666DA3"/>
    <w:rsid w:val="168652F5"/>
    <w:rsid w:val="16A843D2"/>
    <w:rsid w:val="16B449C8"/>
    <w:rsid w:val="16BD202C"/>
    <w:rsid w:val="16C16787"/>
    <w:rsid w:val="16CD7D96"/>
    <w:rsid w:val="16F57BB1"/>
    <w:rsid w:val="17123E6C"/>
    <w:rsid w:val="17286492"/>
    <w:rsid w:val="173226DA"/>
    <w:rsid w:val="17397E16"/>
    <w:rsid w:val="17517F37"/>
    <w:rsid w:val="17771244"/>
    <w:rsid w:val="17C65DF3"/>
    <w:rsid w:val="17EA1312"/>
    <w:rsid w:val="17EE7989"/>
    <w:rsid w:val="17F3167D"/>
    <w:rsid w:val="183C4E8C"/>
    <w:rsid w:val="18A764A6"/>
    <w:rsid w:val="18DE4926"/>
    <w:rsid w:val="18E74C0F"/>
    <w:rsid w:val="18F73358"/>
    <w:rsid w:val="192F6E7F"/>
    <w:rsid w:val="1941254B"/>
    <w:rsid w:val="194F0F7C"/>
    <w:rsid w:val="196071E6"/>
    <w:rsid w:val="19770579"/>
    <w:rsid w:val="19994B09"/>
    <w:rsid w:val="199B4504"/>
    <w:rsid w:val="19DA0C76"/>
    <w:rsid w:val="19E42443"/>
    <w:rsid w:val="19E61317"/>
    <w:rsid w:val="1A6023D5"/>
    <w:rsid w:val="1A7E5DAC"/>
    <w:rsid w:val="1A940DAA"/>
    <w:rsid w:val="1ABE6C53"/>
    <w:rsid w:val="1B2C162C"/>
    <w:rsid w:val="1B3D3DD0"/>
    <w:rsid w:val="1B9F02D7"/>
    <w:rsid w:val="1BC73276"/>
    <w:rsid w:val="1C3922E2"/>
    <w:rsid w:val="1C485D0F"/>
    <w:rsid w:val="1C52390D"/>
    <w:rsid w:val="1C794B36"/>
    <w:rsid w:val="1CC71E5B"/>
    <w:rsid w:val="1CFC1DE5"/>
    <w:rsid w:val="1D00173A"/>
    <w:rsid w:val="1D0A106C"/>
    <w:rsid w:val="1D0C0CA6"/>
    <w:rsid w:val="1D254ED2"/>
    <w:rsid w:val="1D264E17"/>
    <w:rsid w:val="1D337EBA"/>
    <w:rsid w:val="1D3F6419"/>
    <w:rsid w:val="1D5D06A2"/>
    <w:rsid w:val="1D6C04B6"/>
    <w:rsid w:val="1D8D237C"/>
    <w:rsid w:val="1DDC797C"/>
    <w:rsid w:val="1E000D38"/>
    <w:rsid w:val="1E0249CD"/>
    <w:rsid w:val="1E030E35"/>
    <w:rsid w:val="1E2814B8"/>
    <w:rsid w:val="1E294E9E"/>
    <w:rsid w:val="1E3833C8"/>
    <w:rsid w:val="1E520999"/>
    <w:rsid w:val="1E727F30"/>
    <w:rsid w:val="1E8B4A72"/>
    <w:rsid w:val="1EA065F1"/>
    <w:rsid w:val="1EA34F7B"/>
    <w:rsid w:val="1EA83129"/>
    <w:rsid w:val="1F231008"/>
    <w:rsid w:val="1F5A4EAA"/>
    <w:rsid w:val="1F670829"/>
    <w:rsid w:val="1F855189"/>
    <w:rsid w:val="1FCF3615"/>
    <w:rsid w:val="1FDF2DC6"/>
    <w:rsid w:val="1FF52B76"/>
    <w:rsid w:val="201657B7"/>
    <w:rsid w:val="205A3E6C"/>
    <w:rsid w:val="20687923"/>
    <w:rsid w:val="20737425"/>
    <w:rsid w:val="208A4F1F"/>
    <w:rsid w:val="20DD6431"/>
    <w:rsid w:val="20E427AF"/>
    <w:rsid w:val="21170427"/>
    <w:rsid w:val="218F01D4"/>
    <w:rsid w:val="21A21110"/>
    <w:rsid w:val="21A6212A"/>
    <w:rsid w:val="21A86623"/>
    <w:rsid w:val="21DA1AFF"/>
    <w:rsid w:val="220C6799"/>
    <w:rsid w:val="223B244F"/>
    <w:rsid w:val="229E1A3A"/>
    <w:rsid w:val="22BD2112"/>
    <w:rsid w:val="22DC61F5"/>
    <w:rsid w:val="231D7034"/>
    <w:rsid w:val="233C66CA"/>
    <w:rsid w:val="234406A9"/>
    <w:rsid w:val="2358717F"/>
    <w:rsid w:val="237948B6"/>
    <w:rsid w:val="23910C26"/>
    <w:rsid w:val="23A73EA1"/>
    <w:rsid w:val="23AE0041"/>
    <w:rsid w:val="23D231C0"/>
    <w:rsid w:val="24104F77"/>
    <w:rsid w:val="241A188B"/>
    <w:rsid w:val="248C5400"/>
    <w:rsid w:val="251359E6"/>
    <w:rsid w:val="252A3DFC"/>
    <w:rsid w:val="256878EC"/>
    <w:rsid w:val="259D2DA7"/>
    <w:rsid w:val="25D07055"/>
    <w:rsid w:val="25DC4FB1"/>
    <w:rsid w:val="25DC72BD"/>
    <w:rsid w:val="25E4123A"/>
    <w:rsid w:val="2649345F"/>
    <w:rsid w:val="26941044"/>
    <w:rsid w:val="26B60410"/>
    <w:rsid w:val="27056FDE"/>
    <w:rsid w:val="27537810"/>
    <w:rsid w:val="275E25AC"/>
    <w:rsid w:val="27605341"/>
    <w:rsid w:val="27A87956"/>
    <w:rsid w:val="27D97F69"/>
    <w:rsid w:val="28235FAE"/>
    <w:rsid w:val="282E34C4"/>
    <w:rsid w:val="284F3D0B"/>
    <w:rsid w:val="287D6A02"/>
    <w:rsid w:val="28CA4A11"/>
    <w:rsid w:val="290F599F"/>
    <w:rsid w:val="29174F7A"/>
    <w:rsid w:val="294908DC"/>
    <w:rsid w:val="294C2EB8"/>
    <w:rsid w:val="295E685F"/>
    <w:rsid w:val="29662A4F"/>
    <w:rsid w:val="29A27BEF"/>
    <w:rsid w:val="2A7A5217"/>
    <w:rsid w:val="2A7F7A4C"/>
    <w:rsid w:val="2AC33130"/>
    <w:rsid w:val="2AE06B0B"/>
    <w:rsid w:val="2B28111B"/>
    <w:rsid w:val="2B44396F"/>
    <w:rsid w:val="2B530D2E"/>
    <w:rsid w:val="2B584368"/>
    <w:rsid w:val="2B595843"/>
    <w:rsid w:val="2B6B5A0B"/>
    <w:rsid w:val="2BA548F1"/>
    <w:rsid w:val="2BCB0447"/>
    <w:rsid w:val="2C2B119E"/>
    <w:rsid w:val="2C4213C7"/>
    <w:rsid w:val="2C524073"/>
    <w:rsid w:val="2C975ED5"/>
    <w:rsid w:val="2CD5558F"/>
    <w:rsid w:val="2CDC2D3C"/>
    <w:rsid w:val="2D2E4D49"/>
    <w:rsid w:val="2D340794"/>
    <w:rsid w:val="2D3855DE"/>
    <w:rsid w:val="2D3F51A2"/>
    <w:rsid w:val="2D691161"/>
    <w:rsid w:val="2D8617B6"/>
    <w:rsid w:val="2DEB65BB"/>
    <w:rsid w:val="2DEE5152"/>
    <w:rsid w:val="2E056AF2"/>
    <w:rsid w:val="2E0F0DAE"/>
    <w:rsid w:val="2E162564"/>
    <w:rsid w:val="2E1F3064"/>
    <w:rsid w:val="2E6C3738"/>
    <w:rsid w:val="2E807F7C"/>
    <w:rsid w:val="2F000B8D"/>
    <w:rsid w:val="2F4E11D6"/>
    <w:rsid w:val="2F5B3E40"/>
    <w:rsid w:val="2F6A7A7D"/>
    <w:rsid w:val="2F762DD4"/>
    <w:rsid w:val="2F766C47"/>
    <w:rsid w:val="2F8E6E72"/>
    <w:rsid w:val="2FF94965"/>
    <w:rsid w:val="30360241"/>
    <w:rsid w:val="307D58F4"/>
    <w:rsid w:val="3083283A"/>
    <w:rsid w:val="308805A8"/>
    <w:rsid w:val="30CF085F"/>
    <w:rsid w:val="30E83472"/>
    <w:rsid w:val="31577BF7"/>
    <w:rsid w:val="31A56E20"/>
    <w:rsid w:val="31C679AA"/>
    <w:rsid w:val="31F80841"/>
    <w:rsid w:val="320A2C37"/>
    <w:rsid w:val="321F01BD"/>
    <w:rsid w:val="32231F4C"/>
    <w:rsid w:val="322512EF"/>
    <w:rsid w:val="323605B0"/>
    <w:rsid w:val="323C7162"/>
    <w:rsid w:val="3268228D"/>
    <w:rsid w:val="327667A9"/>
    <w:rsid w:val="32E832B0"/>
    <w:rsid w:val="33131071"/>
    <w:rsid w:val="337C585D"/>
    <w:rsid w:val="33C37266"/>
    <w:rsid w:val="340C5BA7"/>
    <w:rsid w:val="3429779B"/>
    <w:rsid w:val="349D34F2"/>
    <w:rsid w:val="349E6159"/>
    <w:rsid w:val="34A3112B"/>
    <w:rsid w:val="34A93E3D"/>
    <w:rsid w:val="34C04EDC"/>
    <w:rsid w:val="34F900EF"/>
    <w:rsid w:val="34F974F7"/>
    <w:rsid w:val="3587170E"/>
    <w:rsid w:val="35C3327F"/>
    <w:rsid w:val="35D72EE4"/>
    <w:rsid w:val="35F55455"/>
    <w:rsid w:val="361D08ED"/>
    <w:rsid w:val="361F5505"/>
    <w:rsid w:val="363A3DFA"/>
    <w:rsid w:val="36745A22"/>
    <w:rsid w:val="36E67F68"/>
    <w:rsid w:val="37301589"/>
    <w:rsid w:val="376E7E7B"/>
    <w:rsid w:val="37986788"/>
    <w:rsid w:val="37D93D25"/>
    <w:rsid w:val="37F74800"/>
    <w:rsid w:val="380A6348"/>
    <w:rsid w:val="381E53AA"/>
    <w:rsid w:val="381E7742"/>
    <w:rsid w:val="38216F32"/>
    <w:rsid w:val="38245E84"/>
    <w:rsid w:val="386F3EC1"/>
    <w:rsid w:val="389E4DB5"/>
    <w:rsid w:val="38B236B2"/>
    <w:rsid w:val="398C1E45"/>
    <w:rsid w:val="39AC3A8C"/>
    <w:rsid w:val="3A2F534E"/>
    <w:rsid w:val="3A362152"/>
    <w:rsid w:val="3A417A6B"/>
    <w:rsid w:val="3A452876"/>
    <w:rsid w:val="3A4A3CE9"/>
    <w:rsid w:val="3A665B13"/>
    <w:rsid w:val="3AC20B70"/>
    <w:rsid w:val="3B005CDB"/>
    <w:rsid w:val="3B161C71"/>
    <w:rsid w:val="3B1D4504"/>
    <w:rsid w:val="3B455AC1"/>
    <w:rsid w:val="3BBA400B"/>
    <w:rsid w:val="3BBF5CB4"/>
    <w:rsid w:val="3BD72179"/>
    <w:rsid w:val="3BE1046A"/>
    <w:rsid w:val="3BEC625F"/>
    <w:rsid w:val="3C703518"/>
    <w:rsid w:val="3C8B0B3F"/>
    <w:rsid w:val="3CB029B9"/>
    <w:rsid w:val="3CBD08EC"/>
    <w:rsid w:val="3CD80AB9"/>
    <w:rsid w:val="3CF90EC6"/>
    <w:rsid w:val="3D342DD3"/>
    <w:rsid w:val="3D3C4C8D"/>
    <w:rsid w:val="3D452556"/>
    <w:rsid w:val="3D5D1C9D"/>
    <w:rsid w:val="3D9904A8"/>
    <w:rsid w:val="3DAE734C"/>
    <w:rsid w:val="3DD835AB"/>
    <w:rsid w:val="3DD91626"/>
    <w:rsid w:val="3E117E42"/>
    <w:rsid w:val="3E156D60"/>
    <w:rsid w:val="3E5311ED"/>
    <w:rsid w:val="3E5C5C66"/>
    <w:rsid w:val="3EB975E0"/>
    <w:rsid w:val="3EE40C72"/>
    <w:rsid w:val="3EF77B19"/>
    <w:rsid w:val="3F0A06CC"/>
    <w:rsid w:val="3F5A41B7"/>
    <w:rsid w:val="3F5B19BB"/>
    <w:rsid w:val="3F6504D6"/>
    <w:rsid w:val="3F892000"/>
    <w:rsid w:val="400A7052"/>
    <w:rsid w:val="400B37D1"/>
    <w:rsid w:val="40113A4C"/>
    <w:rsid w:val="402B7735"/>
    <w:rsid w:val="403F4EB6"/>
    <w:rsid w:val="404D5CA2"/>
    <w:rsid w:val="40691828"/>
    <w:rsid w:val="408F0EEA"/>
    <w:rsid w:val="40962332"/>
    <w:rsid w:val="40A5687C"/>
    <w:rsid w:val="40E27DE6"/>
    <w:rsid w:val="40FC4B8B"/>
    <w:rsid w:val="411541AA"/>
    <w:rsid w:val="412370CC"/>
    <w:rsid w:val="41495CC2"/>
    <w:rsid w:val="41750520"/>
    <w:rsid w:val="41814701"/>
    <w:rsid w:val="418504B2"/>
    <w:rsid w:val="41C32B54"/>
    <w:rsid w:val="41F07369"/>
    <w:rsid w:val="42072F7D"/>
    <w:rsid w:val="42084560"/>
    <w:rsid w:val="420E491B"/>
    <w:rsid w:val="4237639D"/>
    <w:rsid w:val="42382A7B"/>
    <w:rsid w:val="42813E84"/>
    <w:rsid w:val="42A06372"/>
    <w:rsid w:val="4315418B"/>
    <w:rsid w:val="432A5EB5"/>
    <w:rsid w:val="43313B6C"/>
    <w:rsid w:val="43442253"/>
    <w:rsid w:val="43C0158F"/>
    <w:rsid w:val="43E148B6"/>
    <w:rsid w:val="4410420D"/>
    <w:rsid w:val="4441048D"/>
    <w:rsid w:val="444A6E9D"/>
    <w:rsid w:val="449459A9"/>
    <w:rsid w:val="449E5C34"/>
    <w:rsid w:val="449F5974"/>
    <w:rsid w:val="44D04D3B"/>
    <w:rsid w:val="451259CE"/>
    <w:rsid w:val="45495B0F"/>
    <w:rsid w:val="45B63F7B"/>
    <w:rsid w:val="45C929B3"/>
    <w:rsid w:val="45CD5CDD"/>
    <w:rsid w:val="45CE6C8F"/>
    <w:rsid w:val="45CF20A8"/>
    <w:rsid w:val="45F541F5"/>
    <w:rsid w:val="4662786D"/>
    <w:rsid w:val="469C1D31"/>
    <w:rsid w:val="46A253F0"/>
    <w:rsid w:val="46BA04E5"/>
    <w:rsid w:val="46C92F10"/>
    <w:rsid w:val="46CA3743"/>
    <w:rsid w:val="46E22BEA"/>
    <w:rsid w:val="474A400B"/>
    <w:rsid w:val="4752139D"/>
    <w:rsid w:val="47590721"/>
    <w:rsid w:val="478567C0"/>
    <w:rsid w:val="47CB4C6A"/>
    <w:rsid w:val="47DA33F1"/>
    <w:rsid w:val="481D1577"/>
    <w:rsid w:val="48294E53"/>
    <w:rsid w:val="4832232D"/>
    <w:rsid w:val="483C3909"/>
    <w:rsid w:val="48424D24"/>
    <w:rsid w:val="484C3210"/>
    <w:rsid w:val="48611D53"/>
    <w:rsid w:val="48770053"/>
    <w:rsid w:val="48831CF9"/>
    <w:rsid w:val="48897DCA"/>
    <w:rsid w:val="48932EF2"/>
    <w:rsid w:val="48C5640B"/>
    <w:rsid w:val="49394300"/>
    <w:rsid w:val="49533B1E"/>
    <w:rsid w:val="495B7C2D"/>
    <w:rsid w:val="49672FC8"/>
    <w:rsid w:val="49F1786D"/>
    <w:rsid w:val="4A1E637C"/>
    <w:rsid w:val="4A5D0F1A"/>
    <w:rsid w:val="4A6A5598"/>
    <w:rsid w:val="4A7E5EB8"/>
    <w:rsid w:val="4A8C7B90"/>
    <w:rsid w:val="4AAF1929"/>
    <w:rsid w:val="4AB66997"/>
    <w:rsid w:val="4AC909B1"/>
    <w:rsid w:val="4ACB6200"/>
    <w:rsid w:val="4B05205A"/>
    <w:rsid w:val="4B0555EF"/>
    <w:rsid w:val="4B0B447B"/>
    <w:rsid w:val="4B5E5858"/>
    <w:rsid w:val="4B9D7528"/>
    <w:rsid w:val="4BD04848"/>
    <w:rsid w:val="4C101D8C"/>
    <w:rsid w:val="4C9814EE"/>
    <w:rsid w:val="4CA37BCA"/>
    <w:rsid w:val="4CD46F89"/>
    <w:rsid w:val="4CDF0B55"/>
    <w:rsid w:val="4CE61C0D"/>
    <w:rsid w:val="4D4D652C"/>
    <w:rsid w:val="4D737DCB"/>
    <w:rsid w:val="4D987FF5"/>
    <w:rsid w:val="4DB704B4"/>
    <w:rsid w:val="4DC17213"/>
    <w:rsid w:val="4E0E069F"/>
    <w:rsid w:val="4E134A32"/>
    <w:rsid w:val="4E233D62"/>
    <w:rsid w:val="4E260AA1"/>
    <w:rsid w:val="4E3C1010"/>
    <w:rsid w:val="4E50267E"/>
    <w:rsid w:val="4EBD536A"/>
    <w:rsid w:val="4EDE3EE7"/>
    <w:rsid w:val="4F101D1E"/>
    <w:rsid w:val="4F2B28E0"/>
    <w:rsid w:val="4F2E3B1A"/>
    <w:rsid w:val="4F3106EE"/>
    <w:rsid w:val="4F3D6FE7"/>
    <w:rsid w:val="4F416E7F"/>
    <w:rsid w:val="4F58642B"/>
    <w:rsid w:val="4F720804"/>
    <w:rsid w:val="4F8366E9"/>
    <w:rsid w:val="4F9B6DC2"/>
    <w:rsid w:val="4FAC6108"/>
    <w:rsid w:val="4FC21014"/>
    <w:rsid w:val="5006642B"/>
    <w:rsid w:val="50390E82"/>
    <w:rsid w:val="504B3788"/>
    <w:rsid w:val="50521737"/>
    <w:rsid w:val="50696266"/>
    <w:rsid w:val="50B33313"/>
    <w:rsid w:val="50EB017B"/>
    <w:rsid w:val="512266D0"/>
    <w:rsid w:val="519D1625"/>
    <w:rsid w:val="51B665A1"/>
    <w:rsid w:val="51B93450"/>
    <w:rsid w:val="51BC1216"/>
    <w:rsid w:val="52016F46"/>
    <w:rsid w:val="520644D8"/>
    <w:rsid w:val="523C6E9A"/>
    <w:rsid w:val="524203D9"/>
    <w:rsid w:val="52446ACD"/>
    <w:rsid w:val="52460CA2"/>
    <w:rsid w:val="526A18C3"/>
    <w:rsid w:val="52C076EA"/>
    <w:rsid w:val="52C55900"/>
    <w:rsid w:val="53156AB8"/>
    <w:rsid w:val="539D09EC"/>
    <w:rsid w:val="53A927CC"/>
    <w:rsid w:val="53E836FB"/>
    <w:rsid w:val="54174586"/>
    <w:rsid w:val="5432296D"/>
    <w:rsid w:val="543B4C78"/>
    <w:rsid w:val="54D36B66"/>
    <w:rsid w:val="54D71DCA"/>
    <w:rsid w:val="551268DF"/>
    <w:rsid w:val="553F5B7D"/>
    <w:rsid w:val="554B3D71"/>
    <w:rsid w:val="555E09C2"/>
    <w:rsid w:val="557A2669"/>
    <w:rsid w:val="55A261A9"/>
    <w:rsid w:val="55A82470"/>
    <w:rsid w:val="55D50B5F"/>
    <w:rsid w:val="55D91358"/>
    <w:rsid w:val="55E72A93"/>
    <w:rsid w:val="55FB1B30"/>
    <w:rsid w:val="560E443F"/>
    <w:rsid w:val="56305BCE"/>
    <w:rsid w:val="56541917"/>
    <w:rsid w:val="5660047E"/>
    <w:rsid w:val="56803B52"/>
    <w:rsid w:val="56846638"/>
    <w:rsid w:val="56881CAD"/>
    <w:rsid w:val="568953D3"/>
    <w:rsid w:val="56AF1A81"/>
    <w:rsid w:val="56C74D01"/>
    <w:rsid w:val="57120B77"/>
    <w:rsid w:val="57616035"/>
    <w:rsid w:val="576E5B2D"/>
    <w:rsid w:val="578E3C55"/>
    <w:rsid w:val="57987409"/>
    <w:rsid w:val="579F5732"/>
    <w:rsid w:val="580D18DB"/>
    <w:rsid w:val="585E4234"/>
    <w:rsid w:val="586A16F5"/>
    <w:rsid w:val="587E7BC6"/>
    <w:rsid w:val="58EF0F67"/>
    <w:rsid w:val="590D2E27"/>
    <w:rsid w:val="59783532"/>
    <w:rsid w:val="597B5986"/>
    <w:rsid w:val="598B5BD7"/>
    <w:rsid w:val="599659C1"/>
    <w:rsid w:val="59AB321A"/>
    <w:rsid w:val="59B34ADE"/>
    <w:rsid w:val="59B56B62"/>
    <w:rsid w:val="59CE7D80"/>
    <w:rsid w:val="59EF4E87"/>
    <w:rsid w:val="5A1E15A7"/>
    <w:rsid w:val="5A232C25"/>
    <w:rsid w:val="5A81109F"/>
    <w:rsid w:val="5A944D61"/>
    <w:rsid w:val="5A951097"/>
    <w:rsid w:val="5AAB4544"/>
    <w:rsid w:val="5AAC11B8"/>
    <w:rsid w:val="5AD779DD"/>
    <w:rsid w:val="5AE63661"/>
    <w:rsid w:val="5AFA263E"/>
    <w:rsid w:val="5B2F238A"/>
    <w:rsid w:val="5B4C3B00"/>
    <w:rsid w:val="5B6C09C5"/>
    <w:rsid w:val="5B894324"/>
    <w:rsid w:val="5BD465BA"/>
    <w:rsid w:val="5C281F2F"/>
    <w:rsid w:val="5C4302ED"/>
    <w:rsid w:val="5C610E0E"/>
    <w:rsid w:val="5C641070"/>
    <w:rsid w:val="5C727273"/>
    <w:rsid w:val="5CCE7293"/>
    <w:rsid w:val="5CD87316"/>
    <w:rsid w:val="5CD91E87"/>
    <w:rsid w:val="5D2E6120"/>
    <w:rsid w:val="5D615E3C"/>
    <w:rsid w:val="5D9F44BB"/>
    <w:rsid w:val="5E3A428B"/>
    <w:rsid w:val="5E5E00F5"/>
    <w:rsid w:val="5E5E052B"/>
    <w:rsid w:val="5EAB26E4"/>
    <w:rsid w:val="5EE43827"/>
    <w:rsid w:val="5F344D08"/>
    <w:rsid w:val="5F8A0EFF"/>
    <w:rsid w:val="5F921A2A"/>
    <w:rsid w:val="5FDE3F8D"/>
    <w:rsid w:val="5FF760E9"/>
    <w:rsid w:val="60052FA9"/>
    <w:rsid w:val="600E0A38"/>
    <w:rsid w:val="60253C05"/>
    <w:rsid w:val="602A0F80"/>
    <w:rsid w:val="604A13D2"/>
    <w:rsid w:val="60FA582B"/>
    <w:rsid w:val="61020BDF"/>
    <w:rsid w:val="611D324E"/>
    <w:rsid w:val="6141468B"/>
    <w:rsid w:val="615C0ABB"/>
    <w:rsid w:val="615D4B0F"/>
    <w:rsid w:val="615E60FF"/>
    <w:rsid w:val="61E97B9B"/>
    <w:rsid w:val="61F57B89"/>
    <w:rsid w:val="6240486E"/>
    <w:rsid w:val="6244731E"/>
    <w:rsid w:val="62544634"/>
    <w:rsid w:val="6256428C"/>
    <w:rsid w:val="62613A15"/>
    <w:rsid w:val="626A52A9"/>
    <w:rsid w:val="62864AD7"/>
    <w:rsid w:val="628D37EE"/>
    <w:rsid w:val="62964EFC"/>
    <w:rsid w:val="62A41DA7"/>
    <w:rsid w:val="62B737A5"/>
    <w:rsid w:val="63687D39"/>
    <w:rsid w:val="636A5CA2"/>
    <w:rsid w:val="637114CE"/>
    <w:rsid w:val="6372336A"/>
    <w:rsid w:val="63831F48"/>
    <w:rsid w:val="638C4A82"/>
    <w:rsid w:val="63A42700"/>
    <w:rsid w:val="63AB6629"/>
    <w:rsid w:val="63D77179"/>
    <w:rsid w:val="63EA6674"/>
    <w:rsid w:val="63EF39D3"/>
    <w:rsid w:val="6422009F"/>
    <w:rsid w:val="644A3C44"/>
    <w:rsid w:val="645D6C01"/>
    <w:rsid w:val="645F29FE"/>
    <w:rsid w:val="64661AFA"/>
    <w:rsid w:val="64A9082E"/>
    <w:rsid w:val="64AB0738"/>
    <w:rsid w:val="64CC0858"/>
    <w:rsid w:val="65157491"/>
    <w:rsid w:val="6543548E"/>
    <w:rsid w:val="65825D33"/>
    <w:rsid w:val="658A2CF2"/>
    <w:rsid w:val="660A2DAF"/>
    <w:rsid w:val="66285283"/>
    <w:rsid w:val="664C356E"/>
    <w:rsid w:val="66743C0C"/>
    <w:rsid w:val="668B4DC1"/>
    <w:rsid w:val="66B11E1D"/>
    <w:rsid w:val="66CD1200"/>
    <w:rsid w:val="671C755D"/>
    <w:rsid w:val="67787D50"/>
    <w:rsid w:val="6792570B"/>
    <w:rsid w:val="67B05134"/>
    <w:rsid w:val="67C040BA"/>
    <w:rsid w:val="68362F85"/>
    <w:rsid w:val="68816235"/>
    <w:rsid w:val="68C2783D"/>
    <w:rsid w:val="69007832"/>
    <w:rsid w:val="690C5D29"/>
    <w:rsid w:val="691C4825"/>
    <w:rsid w:val="691E7A28"/>
    <w:rsid w:val="69524BA2"/>
    <w:rsid w:val="697F2727"/>
    <w:rsid w:val="698162FC"/>
    <w:rsid w:val="698A0C74"/>
    <w:rsid w:val="69935116"/>
    <w:rsid w:val="6A285714"/>
    <w:rsid w:val="6A411CE6"/>
    <w:rsid w:val="6A591BF3"/>
    <w:rsid w:val="6A617C95"/>
    <w:rsid w:val="6A6263C1"/>
    <w:rsid w:val="6A990BBC"/>
    <w:rsid w:val="6AB16022"/>
    <w:rsid w:val="6AFD2E98"/>
    <w:rsid w:val="6B0F0023"/>
    <w:rsid w:val="6B1E331B"/>
    <w:rsid w:val="6B610C9F"/>
    <w:rsid w:val="6B701895"/>
    <w:rsid w:val="6B722C83"/>
    <w:rsid w:val="6B846979"/>
    <w:rsid w:val="6B9E1CB4"/>
    <w:rsid w:val="6BA30A99"/>
    <w:rsid w:val="6BBD2B1A"/>
    <w:rsid w:val="6BF102E8"/>
    <w:rsid w:val="6BF34115"/>
    <w:rsid w:val="6C2C3119"/>
    <w:rsid w:val="6CE53087"/>
    <w:rsid w:val="6D285A6B"/>
    <w:rsid w:val="6D67088F"/>
    <w:rsid w:val="6DA540A6"/>
    <w:rsid w:val="6DA6507D"/>
    <w:rsid w:val="6DC24901"/>
    <w:rsid w:val="6DEE6E25"/>
    <w:rsid w:val="6E2741B0"/>
    <w:rsid w:val="6E5F5C63"/>
    <w:rsid w:val="6EAC225C"/>
    <w:rsid w:val="6EDE3EA5"/>
    <w:rsid w:val="6EE15636"/>
    <w:rsid w:val="6EEE0A2B"/>
    <w:rsid w:val="6F0B1103"/>
    <w:rsid w:val="6F1934EE"/>
    <w:rsid w:val="6F4C17B8"/>
    <w:rsid w:val="6F69359C"/>
    <w:rsid w:val="6F7C7660"/>
    <w:rsid w:val="6F905661"/>
    <w:rsid w:val="6FD26A9A"/>
    <w:rsid w:val="6FD33DE0"/>
    <w:rsid w:val="6FFB24BC"/>
    <w:rsid w:val="700B0C26"/>
    <w:rsid w:val="70355394"/>
    <w:rsid w:val="705A022C"/>
    <w:rsid w:val="708A1D4E"/>
    <w:rsid w:val="70C20D61"/>
    <w:rsid w:val="7101794D"/>
    <w:rsid w:val="710918BD"/>
    <w:rsid w:val="711242D4"/>
    <w:rsid w:val="71245EE7"/>
    <w:rsid w:val="71302B9D"/>
    <w:rsid w:val="713C7A5C"/>
    <w:rsid w:val="714F264A"/>
    <w:rsid w:val="71C52CF9"/>
    <w:rsid w:val="71E8763F"/>
    <w:rsid w:val="724118DB"/>
    <w:rsid w:val="724D7D78"/>
    <w:rsid w:val="725A73B7"/>
    <w:rsid w:val="72A7066A"/>
    <w:rsid w:val="72B0266E"/>
    <w:rsid w:val="72CB1317"/>
    <w:rsid w:val="72F36D2D"/>
    <w:rsid w:val="732239A9"/>
    <w:rsid w:val="73354460"/>
    <w:rsid w:val="734446AB"/>
    <w:rsid w:val="73514946"/>
    <w:rsid w:val="736B38D8"/>
    <w:rsid w:val="73B9057D"/>
    <w:rsid w:val="73B95170"/>
    <w:rsid w:val="73FE0134"/>
    <w:rsid w:val="74174D61"/>
    <w:rsid w:val="7427567A"/>
    <w:rsid w:val="74565B94"/>
    <w:rsid w:val="74980757"/>
    <w:rsid w:val="74A17437"/>
    <w:rsid w:val="74C91BC3"/>
    <w:rsid w:val="75062E1F"/>
    <w:rsid w:val="752D5343"/>
    <w:rsid w:val="7542577A"/>
    <w:rsid w:val="754C0444"/>
    <w:rsid w:val="756C27AA"/>
    <w:rsid w:val="759C1CC2"/>
    <w:rsid w:val="75B47D78"/>
    <w:rsid w:val="75C80843"/>
    <w:rsid w:val="75F27306"/>
    <w:rsid w:val="764B6FD2"/>
    <w:rsid w:val="764F5C9F"/>
    <w:rsid w:val="765A1C1A"/>
    <w:rsid w:val="76694331"/>
    <w:rsid w:val="76922A4E"/>
    <w:rsid w:val="76D46B40"/>
    <w:rsid w:val="76EE0B02"/>
    <w:rsid w:val="7704144D"/>
    <w:rsid w:val="770C71DA"/>
    <w:rsid w:val="773E7D47"/>
    <w:rsid w:val="774E7117"/>
    <w:rsid w:val="775C1B21"/>
    <w:rsid w:val="777D3938"/>
    <w:rsid w:val="778A69EF"/>
    <w:rsid w:val="77A1706A"/>
    <w:rsid w:val="77CA4AFD"/>
    <w:rsid w:val="77DA6F0C"/>
    <w:rsid w:val="77EC7874"/>
    <w:rsid w:val="782A3B86"/>
    <w:rsid w:val="78407602"/>
    <w:rsid w:val="7861187C"/>
    <w:rsid w:val="789C35B6"/>
    <w:rsid w:val="78EA06D6"/>
    <w:rsid w:val="78EC1522"/>
    <w:rsid w:val="78F83D61"/>
    <w:rsid w:val="791A5BDE"/>
    <w:rsid w:val="794C49B5"/>
    <w:rsid w:val="796E0661"/>
    <w:rsid w:val="79997493"/>
    <w:rsid w:val="79BD4EDF"/>
    <w:rsid w:val="79DC479F"/>
    <w:rsid w:val="79F33BFD"/>
    <w:rsid w:val="79FB1019"/>
    <w:rsid w:val="79FB6316"/>
    <w:rsid w:val="79FD71A4"/>
    <w:rsid w:val="7A2C0363"/>
    <w:rsid w:val="7A544D33"/>
    <w:rsid w:val="7A707CC8"/>
    <w:rsid w:val="7A8E0E07"/>
    <w:rsid w:val="7AA50C55"/>
    <w:rsid w:val="7ACD3337"/>
    <w:rsid w:val="7B192070"/>
    <w:rsid w:val="7B2142B4"/>
    <w:rsid w:val="7B2F16E9"/>
    <w:rsid w:val="7B3E5049"/>
    <w:rsid w:val="7B5B3F2A"/>
    <w:rsid w:val="7B7053CF"/>
    <w:rsid w:val="7B9E0659"/>
    <w:rsid w:val="7C1A59E4"/>
    <w:rsid w:val="7C2F3CF3"/>
    <w:rsid w:val="7C4A328B"/>
    <w:rsid w:val="7C4E354B"/>
    <w:rsid w:val="7C965A33"/>
    <w:rsid w:val="7CBE5FEF"/>
    <w:rsid w:val="7CD60EEB"/>
    <w:rsid w:val="7CD63EFD"/>
    <w:rsid w:val="7D185F99"/>
    <w:rsid w:val="7D1C2599"/>
    <w:rsid w:val="7D205967"/>
    <w:rsid w:val="7DCD1CBA"/>
    <w:rsid w:val="7E0875D2"/>
    <w:rsid w:val="7E0B3F84"/>
    <w:rsid w:val="7E324952"/>
    <w:rsid w:val="7E7E03EC"/>
    <w:rsid w:val="7E8D03B1"/>
    <w:rsid w:val="7E977047"/>
    <w:rsid w:val="7EC17547"/>
    <w:rsid w:val="7EDD1E15"/>
    <w:rsid w:val="7EF4174E"/>
    <w:rsid w:val="7F0061A9"/>
    <w:rsid w:val="7F06470F"/>
    <w:rsid w:val="7F825FFC"/>
    <w:rsid w:val="7F8611E1"/>
    <w:rsid w:val="7FB62738"/>
    <w:rsid w:val="7FE9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spacing w:before="35"/>
      <w:ind w:left="807" w:right="866"/>
      <w:jc w:val="center"/>
      <w:outlineLvl w:val="0"/>
    </w:pPr>
    <w:rPr>
      <w:rFonts w:ascii="黑体" w:hAnsi="黑体" w:eastAsia="黑体" w:cs="黑体"/>
      <w:b/>
      <w:bCs/>
      <w:sz w:val="28"/>
      <w:szCs w:val="2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24"/>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Cs w:val="21"/>
    </w:rPr>
  </w:style>
  <w:style w:type="paragraph" w:styleId="3">
    <w:name w:val="toc 7"/>
    <w:basedOn w:val="1"/>
    <w:next w:val="1"/>
    <w:qFormat/>
    <w:uiPriority w:val="0"/>
    <w:pPr>
      <w:ind w:left="1440"/>
      <w:jc w:val="left"/>
    </w:pPr>
    <w:rPr>
      <w:rFonts w:ascii="Calibri" w:hAnsi="Calibri"/>
      <w:sz w:val="18"/>
      <w:szCs w:val="18"/>
    </w:rPr>
  </w:style>
  <w:style w:type="paragraph" w:styleId="8">
    <w:name w:val="Normal Indent"/>
    <w:basedOn w:val="1"/>
    <w:qFormat/>
    <w:uiPriority w:val="0"/>
    <w:pPr>
      <w:ind w:firstLine="420"/>
    </w:pPr>
    <w:rPr>
      <w:rFonts w:cs="宋体"/>
      <w:szCs w:val="21"/>
    </w:rPr>
  </w:style>
  <w:style w:type="paragraph" w:styleId="9">
    <w:name w:val="annotation text"/>
    <w:basedOn w:val="1"/>
    <w:qFormat/>
    <w:uiPriority w:val="0"/>
    <w:pPr>
      <w:jc w:val="left"/>
    </w:pPr>
  </w:style>
  <w:style w:type="paragraph" w:styleId="10">
    <w:name w:val="Body Text Indent"/>
    <w:basedOn w:val="1"/>
    <w:qFormat/>
    <w:uiPriority w:val="0"/>
    <w:pPr>
      <w:ind w:firstLine="630"/>
    </w:pPr>
    <w:rPr>
      <w:sz w:val="32"/>
      <w:szCs w:val="20"/>
    </w:rPr>
  </w:style>
  <w:style w:type="paragraph" w:styleId="11">
    <w:name w:val="Plain Text"/>
    <w:basedOn w:val="1"/>
    <w:qFormat/>
    <w:uiPriority w:val="0"/>
    <w:rPr>
      <w:rFonts w:ascii="宋体" w:hAnsi="Courier New" w:cs="Courier New"/>
      <w:szCs w:val="21"/>
    </w:rPr>
  </w:style>
  <w:style w:type="paragraph" w:styleId="12">
    <w:name w:val="Body Text Indent 2"/>
    <w:basedOn w:val="1"/>
    <w:qFormat/>
    <w:uiPriority w:val="0"/>
    <w:pPr>
      <w:spacing w:after="120" w:line="480" w:lineRule="auto"/>
      <w:ind w:left="420" w:leftChars="200"/>
    </w:pPr>
    <w:rPr>
      <w:rFonts w:ascii="Calibri" w:hAnsi="Calibri"/>
      <w:szCs w:val="22"/>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footnote text"/>
    <w:basedOn w:val="1"/>
    <w:qFormat/>
    <w:uiPriority w:val="0"/>
    <w:pPr>
      <w:snapToGrid w:val="0"/>
      <w:jc w:val="left"/>
    </w:pPr>
    <w:rPr>
      <w:sz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10"/>
    <w:pPr>
      <w:spacing w:before="240" w:after="60"/>
      <w:jc w:val="center"/>
      <w:outlineLvl w:val="0"/>
    </w:pPr>
    <w:rPr>
      <w:rFonts w:ascii="Cambria" w:hAnsi="Cambria"/>
      <w:b/>
      <w:bCs/>
      <w:sz w:val="32"/>
      <w:szCs w:val="32"/>
    </w:rPr>
  </w:style>
  <w:style w:type="paragraph" w:styleId="18">
    <w:name w:val="Body Text First Indent 2"/>
    <w:basedOn w:val="10"/>
    <w:qFormat/>
    <w:uiPriority w:val="0"/>
    <w:pPr>
      <w:spacing w:after="120"/>
      <w:ind w:left="420" w:leftChars="200" w:firstLine="420" w:firstLineChars="200"/>
    </w:pPr>
    <w:rPr>
      <w:sz w:val="21"/>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Hyperlink"/>
    <w:qFormat/>
    <w:uiPriority w:val="99"/>
    <w:rPr>
      <w:color w:val="333333"/>
      <w:u w:val="none"/>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cs="Times New Roman"/>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28">
    <w:name w:val="List Paragraph"/>
    <w:basedOn w:val="1"/>
    <w:qFormat/>
    <w:uiPriority w:val="1"/>
    <w:pPr>
      <w:ind w:left="842" w:firstLine="420"/>
    </w:pPr>
  </w:style>
  <w:style w:type="paragraph" w:customStyle="1" w:styleId="29">
    <w:name w:val="标书正文"/>
    <w:basedOn w:val="1"/>
    <w:qFormat/>
    <w:uiPriority w:val="0"/>
    <w:pPr>
      <w:adjustRightInd w:val="0"/>
      <w:snapToGrid w:val="0"/>
      <w:spacing w:before="120" w:line="360" w:lineRule="auto"/>
      <w:ind w:firstLine="200" w:firstLineChars="200"/>
      <w:jc w:val="left"/>
    </w:pPr>
    <w:rPr>
      <w:rFonts w:ascii="仿宋_GB2312" w:eastAsia="仿宋_GB2312"/>
      <w:szCs w:val="22"/>
    </w:rPr>
  </w:style>
  <w:style w:type="paragraph" w:customStyle="1" w:styleId="30">
    <w:name w:val="Table Paragraph"/>
    <w:basedOn w:val="1"/>
    <w:qFormat/>
    <w:uiPriority w:val="1"/>
  </w:style>
  <w:style w:type="paragraph" w:customStyle="1" w:styleId="31">
    <w:name w:val="Heading3"/>
    <w:basedOn w:val="1"/>
    <w:next w:val="1"/>
    <w:qFormat/>
    <w:uiPriority w:val="0"/>
    <w:pPr>
      <w:keepNext/>
      <w:keepLines/>
      <w:spacing w:before="260" w:after="260" w:line="416" w:lineRule="auto"/>
    </w:pPr>
    <w:rPr>
      <w:sz w:val="32"/>
      <w:szCs w:val="32"/>
    </w:rPr>
  </w:style>
  <w:style w:type="character" w:customStyle="1" w:styleId="32">
    <w:name w:val="NormalCharacter"/>
    <w:qFormat/>
    <w:uiPriority w:val="0"/>
  </w:style>
  <w:style w:type="paragraph" w:customStyle="1" w:styleId="33">
    <w:name w:val="Default"/>
    <w:qFormat/>
    <w:uiPriority w:val="99"/>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customStyle="1" w:styleId="34">
    <w:name w:val="UserStyle_0"/>
    <w:basedOn w:val="1"/>
    <w:qFormat/>
    <w:uiPriority w:val="99"/>
  </w:style>
  <w:style w:type="paragraph" w:customStyle="1" w:styleId="35">
    <w:name w:val="BodyTextIndent2"/>
    <w:basedOn w:val="1"/>
    <w:qFormat/>
    <w:uiPriority w:val="99"/>
    <w:pPr>
      <w:ind w:firstLine="200" w:firstLineChars="200"/>
      <w:jc w:val="center"/>
    </w:pPr>
    <w:rPr>
      <w:rFonts w:ascii="黑体" w:eastAsia="黑体" w:cs="黑体"/>
      <w:sz w:val="52"/>
      <w:szCs w:val="52"/>
    </w:rPr>
  </w:style>
  <w:style w:type="paragraph" w:customStyle="1" w:styleId="36">
    <w:name w:val="样式 首行缩进:  2 字符 段前: 0.5 行 行距: 固定值 23 磅"/>
    <w:basedOn w:val="1"/>
    <w:qFormat/>
    <w:uiPriority w:val="99"/>
    <w:pPr>
      <w:widowControl/>
      <w:spacing w:beforeLines="50" w:after="200" w:line="460" w:lineRule="exact"/>
      <w:ind w:firstLine="420" w:firstLineChars="200"/>
    </w:pPr>
    <w:rPr>
      <w:rFonts w:ascii="宋体" w:cs="宋体"/>
      <w:kern w:val="0"/>
      <w:sz w:val="28"/>
      <w:szCs w:val="28"/>
      <w:lang w:eastAsia="en-US"/>
    </w:rPr>
  </w:style>
  <w:style w:type="paragraph" w:customStyle="1" w:styleId="37">
    <w:name w:val="ZB8"/>
    <w:qFormat/>
    <w:uiPriority w:val="0"/>
    <w:pPr>
      <w:spacing w:line="340" w:lineRule="atLeast"/>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45</Pages>
  <Words>19250</Words>
  <Characters>20464</Characters>
  <Lines>164</Lines>
  <Paragraphs>46</Paragraphs>
  <TotalTime>5</TotalTime>
  <ScaleCrop>false</ScaleCrop>
  <LinksUpToDate>false</LinksUpToDate>
  <CharactersWithSpaces>21146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2023-10-20T02:56:00Z</dcterms:created>
  <dc:creator>Lenovo</dc:creator>
  <cp:lastModifiedBy>ღ᭄ꦿ刘太太࿐</cp:lastModifiedBy>
  <cp:lastPrinted>2022-07-04T06:10:00Z</cp:lastPrinted>
  <dcterms:modified xsi:type="dcterms:W3CDTF">2023-12-27T02:03:39Z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CDE50B7DF9A7455A9FBE20B212650D6F_13</vt:lpwstr>
  </property>
</Properties>
</file>